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B8" w:rsidRPr="00FF17B8" w:rsidRDefault="00FF17B8" w:rsidP="00FF17B8">
      <w:pPr>
        <w:keepNext/>
        <w:keepLines/>
        <w:spacing w:before="240"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17B8">
        <w:rPr>
          <w:rFonts w:ascii="Times New Roman" w:eastAsia="Times New Roman" w:hAnsi="Times New Roman" w:cs="Times New Roman"/>
          <w:b/>
        </w:rPr>
        <w:t>ДОХОДНЫЙ ПОДХОД</w:t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0" w:name="_Toc491256554"/>
      <w:r w:rsidRPr="00FF17B8">
        <w:rPr>
          <w:rFonts w:ascii="Times New Roman" w:eastAsia="Times New Roman" w:hAnsi="Times New Roman" w:cs="Times New Roman"/>
          <w:b/>
        </w:rPr>
        <w:t>3.1. Потенциальный валовый доход</w:t>
      </w:r>
      <w:bookmarkEnd w:id="0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3.1.1.</w:t>
      </w:r>
      <w:r w:rsidRPr="00FF17B8">
        <w:rPr>
          <w:rFonts w:ascii="Times New Roman" w:eastAsia="Calibri" w:hAnsi="Times New Roman" w:cs="Times New Roman"/>
        </w:rPr>
        <w:t xml:space="preserve"> Потенциальный валовый доход (ПВД) – доход, который способен приносить объект при сдаче его или его элементов в аренду и получении арендной платы в полном объеме: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1pt" o:ole="">
            <v:imagedata r:id="rId7" o:title=""/>
          </v:shape>
          <o:OLEObject Type="Embed" ProgID="Equation.3" ShapeID="_x0000_i1025" DrawAspect="Content" ObjectID="_1565682794" r:id="rId8"/>
        </w:object>
      </w:r>
    </w:p>
    <w:tbl>
      <w:tblPr>
        <w:tblW w:w="666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092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АС –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арендная ставка,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./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ед.площади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/год;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S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площадь, ед. площади.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3.1.2.</w:t>
      </w:r>
      <w:r w:rsidRPr="00FF17B8">
        <w:rPr>
          <w:rFonts w:ascii="Times New Roman" w:eastAsia="Calibri" w:hAnsi="Times New Roman" w:cs="Times New Roman"/>
        </w:rPr>
        <w:t xml:space="preserve"> Связь ПВД с другими уровнями дохода от эксплуатации недвижимости описывается следующими формулами: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3360" w:dyaOrig="340">
          <v:shape id="_x0000_i1026" type="#_x0000_t75" style="width:3in;height:21pt" o:ole="">
            <v:imagedata r:id="rId9" o:title=""/>
          </v:shape>
          <o:OLEObject Type="Embed" ProgID="Equation.3" ShapeID="_x0000_i1026" DrawAspect="Content" ObjectID="_1565682795" r:id="rId10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1939" w:dyaOrig="320">
          <v:shape id="_x0000_i1027" type="#_x0000_t75" style="width:129.75pt;height:21pt" o:ole="">
            <v:imagedata r:id="rId11" o:title=""/>
          </v:shape>
          <o:OLEObject Type="Embed" ProgID="Equation.3" ShapeID="_x0000_i1027" DrawAspect="Content" ObjectID="_1565682796" r:id="rId12"/>
        </w:object>
      </w:r>
    </w:p>
    <w:tbl>
      <w:tblPr>
        <w:tblW w:w="680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233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ПВД –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потенциальный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НП –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потери от неплатежей,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НЗ –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потери от недозагрузки,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ДХ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ПР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прочие доходы от нормального рыночного использования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ДВД –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действительный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ОР –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операционные расходы,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 –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3.1.3.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оценочной практике: при определении дохода от сдачи недвижимости в аренду необходимо соблюдать соответствие между ставкой аренды и базой для ее начисления. Ставке аренды за общую площадь соответствует общая площадь, за полезную площадь – полезная площадь.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Полезная (</w:t>
      </w:r>
      <w:proofErr w:type="spellStart"/>
      <w:r w:rsidRPr="00FF17B8">
        <w:rPr>
          <w:rFonts w:ascii="Times New Roman" w:eastAsia="Calibri" w:hAnsi="Times New Roman" w:cs="Times New Roman"/>
        </w:rPr>
        <w:t>арендопригодная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площадь) – площадь объекта недвижимости, которая может быть сдана в аренду.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Коэффициент </w:t>
      </w:r>
      <w:proofErr w:type="spellStart"/>
      <w:r w:rsidRPr="00FF17B8">
        <w:rPr>
          <w:rFonts w:ascii="Times New Roman" w:eastAsia="Calibri" w:hAnsi="Times New Roman" w:cs="Times New Roman"/>
        </w:rPr>
        <w:t>арендопригодной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площади здания – отношение площади, которую можно сдать в аренду, к общей площади здания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" w:name="_Toc491256555"/>
      <w:r w:rsidRPr="00FF17B8">
        <w:rPr>
          <w:rFonts w:ascii="Times New Roman" w:eastAsia="Times New Roman" w:hAnsi="Times New Roman" w:cs="Times New Roman"/>
          <w:b/>
        </w:rPr>
        <w:t>3.2. Действительный валовый доход</w:t>
      </w:r>
      <w:bookmarkEnd w:id="1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3.2.1.</w:t>
      </w:r>
      <w:r w:rsidRPr="00FF17B8">
        <w:rPr>
          <w:rFonts w:ascii="Times New Roman" w:eastAsia="Calibri" w:hAnsi="Times New Roman" w:cs="Times New Roman"/>
        </w:rPr>
        <w:t xml:space="preserve"> Действительный валовый доход (ДВД) – потенциальный валовый доход (ПВД) за вычетом потерь от недозагрузки, неплатежей арендаторов, а также с учетом дополнительных видов доходов.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3.2.2.</w:t>
      </w:r>
      <w:r w:rsidRPr="00FF17B8">
        <w:rPr>
          <w:rFonts w:ascii="Times New Roman" w:eastAsia="Calibri" w:hAnsi="Times New Roman" w:cs="Times New Roman"/>
        </w:rPr>
        <w:t xml:space="preserve"> Коэффициент потерь от недозагрузки арендных площадей – отношение величины потерь арендных доходов от неполного использования </w:t>
      </w:r>
      <w:proofErr w:type="spellStart"/>
      <w:r w:rsidRPr="00FF17B8">
        <w:rPr>
          <w:rFonts w:ascii="Times New Roman" w:eastAsia="Calibri" w:hAnsi="Times New Roman" w:cs="Times New Roman"/>
        </w:rPr>
        <w:t>арендопригодных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площадей к потенциальному валовому доходу. Обычно выражается в процентах от ПВД.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3.2.3.</w:t>
      </w:r>
      <w:r w:rsidRPr="00FF17B8">
        <w:rPr>
          <w:rFonts w:ascii="Times New Roman" w:eastAsia="Calibri" w:hAnsi="Times New Roman" w:cs="Times New Roman"/>
        </w:rPr>
        <w:t xml:space="preserve"> Постоянная недозагрузка – доля вакантных площадей в объекте недвижимости после его выхода на стабильное функционирование.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3.2.4.</w:t>
      </w:r>
      <w:r w:rsidRPr="00FF17B8">
        <w:rPr>
          <w:rFonts w:ascii="Times New Roman" w:eastAsia="Calibri" w:hAnsi="Times New Roman" w:cs="Times New Roman"/>
        </w:rPr>
        <w:t xml:space="preserve"> Связь ДВД с другими уровнями дохода от эксплуатации недвижимости описывается следующими формулами: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3360" w:dyaOrig="340">
          <v:shape id="_x0000_i1028" type="#_x0000_t75" style="width:3in;height:21pt" o:ole="">
            <v:imagedata r:id="rId9" o:title=""/>
          </v:shape>
          <o:OLEObject Type="Embed" ProgID="Equation.3" ShapeID="_x0000_i1028" DrawAspect="Content" ObjectID="_1565682797" r:id="rId13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1939" w:dyaOrig="320">
          <v:shape id="_x0000_i1029" type="#_x0000_t75" style="width:129.75pt;height:21pt" o:ole="">
            <v:imagedata r:id="rId11" o:title=""/>
          </v:shape>
          <o:OLEObject Type="Embed" ProgID="Equation.3" ShapeID="_x0000_i1029" DrawAspect="Content" ObjectID="_1565682798" r:id="rId14"/>
        </w:object>
      </w:r>
    </w:p>
    <w:tbl>
      <w:tblPr>
        <w:tblW w:w="652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951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ПВД –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потенциальный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НП – 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потери от неплатежей,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НЗ – 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потери от недозагрузки,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ДХ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ПР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прочие доходы от нормального рыночного использования объекта недвижимости;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ДВД –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действительный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ОР –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операционные расходы,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 –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3.2.5.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оценочной практике: при определении дохода от сдачи недвижимости в аренду необходимо соблюдать соответствие между ставкой аренды и базой для ее начисления. Ставке аренды за общую площадь соответствует общая площадь, за полезную площадь – полезная площадь.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Полезная (</w:t>
      </w:r>
      <w:proofErr w:type="spellStart"/>
      <w:r w:rsidRPr="00FF17B8">
        <w:rPr>
          <w:rFonts w:ascii="Times New Roman" w:eastAsia="Calibri" w:hAnsi="Times New Roman" w:cs="Times New Roman"/>
        </w:rPr>
        <w:t>арендопригодная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площадь) – площадь объекта недвижимости, которая может быть сдана в аренду.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Коэффициент </w:t>
      </w:r>
      <w:proofErr w:type="spellStart"/>
      <w:r w:rsidRPr="00FF17B8">
        <w:rPr>
          <w:rFonts w:ascii="Times New Roman" w:eastAsia="Calibri" w:hAnsi="Times New Roman" w:cs="Times New Roman"/>
        </w:rPr>
        <w:t>арендопригодной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площади здания – отношение площади, которую можно сдать в аренду, к общей площади здания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" w:name="_Toc491256556"/>
      <w:r w:rsidRPr="00FF17B8">
        <w:rPr>
          <w:rFonts w:ascii="Times New Roman" w:eastAsia="Times New Roman" w:hAnsi="Times New Roman" w:cs="Times New Roman"/>
          <w:b/>
        </w:rPr>
        <w:t>3.3. Операционные расходы</w:t>
      </w:r>
      <w:bookmarkEnd w:id="2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3.3.1.</w:t>
      </w:r>
      <w:r w:rsidRPr="00FF17B8">
        <w:rPr>
          <w:rFonts w:ascii="Times New Roman" w:eastAsia="Calibri" w:hAnsi="Times New Roman" w:cs="Times New Roman"/>
        </w:rPr>
        <w:t xml:space="preserve"> Операционные расходы (ОР) – расходы, связанные с владением и эксплуатацией объекта недвижимости, в </w:t>
      </w:r>
      <w:proofErr w:type="spellStart"/>
      <w:r w:rsidRPr="00FF17B8">
        <w:rPr>
          <w:rFonts w:ascii="Times New Roman" w:eastAsia="Calibri" w:hAnsi="Times New Roman" w:cs="Times New Roman"/>
        </w:rPr>
        <w:t>т.ч</w:t>
      </w:r>
      <w:proofErr w:type="spellEnd"/>
      <w:r w:rsidRPr="00FF17B8">
        <w:rPr>
          <w:rFonts w:ascii="Times New Roman" w:eastAsia="Calibri" w:hAnsi="Times New Roman" w:cs="Times New Roman"/>
        </w:rPr>
        <w:t>. налог на имущество, земельные платежи (земельный налог или арендная плата) и расходы на страхование, управление, коммунальные услуги и электричество, техническое обслуживание, уборку, охрану, текущий ремонт и пр.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3.3.2.</w:t>
      </w:r>
      <w:r w:rsidRPr="00FF17B8">
        <w:rPr>
          <w:rFonts w:ascii="Times New Roman" w:eastAsia="Calibri" w:hAnsi="Times New Roman" w:cs="Times New Roman"/>
        </w:rPr>
        <w:t xml:space="preserve"> Связь ОР с различными уровнями дохода от эксплуатации недвижимости описывается следующими формулами: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3360" w:dyaOrig="340">
          <v:shape id="_x0000_i1030" type="#_x0000_t75" style="width:3in;height:22.5pt" o:ole="">
            <v:imagedata r:id="rId9" o:title=""/>
          </v:shape>
          <o:OLEObject Type="Embed" ProgID="Equation.3" ShapeID="_x0000_i1030" DrawAspect="Content" ObjectID="_1565682799" r:id="rId15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1939" w:dyaOrig="320">
          <v:shape id="_x0000_i1031" type="#_x0000_t75" style="width:129pt;height:22.5pt" o:ole="">
            <v:imagedata r:id="rId11" o:title=""/>
          </v:shape>
          <o:OLEObject Type="Embed" ProgID="Equation.3" ShapeID="_x0000_i1031" DrawAspect="Content" ObjectID="_1565682800" r:id="rId16"/>
        </w:object>
      </w:r>
    </w:p>
    <w:tbl>
      <w:tblPr>
        <w:tblW w:w="63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809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ПВД –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потенциальный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НП –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потери от неплатежей,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НЗ –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потери от недозагрузки,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ДХ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ПР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прочие доходы от нормального рыночного использования объекта недвижимости;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ДВД –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действительный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ОР –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операционные расходы,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 –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3.3.3.</w:t>
      </w:r>
      <w:r w:rsidRPr="00FF17B8">
        <w:rPr>
          <w:rFonts w:ascii="Times New Roman" w:eastAsia="Calibri" w:hAnsi="Times New Roman" w:cs="Times New Roman"/>
        </w:rPr>
        <w:t xml:space="preserve"> Операционные расходы разделяют на: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условно постоянные – не зависят от интенсивности эксплуатации недвижимости (например, земельный налог или арендная плата за земельный участок);</w:t>
      </w:r>
    </w:p>
    <w:p w:rsidR="00FF17B8" w:rsidRPr="00FF17B8" w:rsidRDefault="00FF17B8" w:rsidP="00FF17B8">
      <w:pPr>
        <w:numPr>
          <w:ilvl w:val="0"/>
          <w:numId w:val="5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условно переменные – зависят от интенсивности эксплуатации недвижимости (например, оплата электроэнергии).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3.3.4.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оценочной практике: «</w:t>
      </w:r>
      <w:proofErr w:type="spellStart"/>
      <w:r w:rsidRPr="00FF17B8">
        <w:rPr>
          <w:rFonts w:ascii="Times New Roman" w:eastAsia="Calibri" w:hAnsi="Times New Roman" w:cs="Times New Roman"/>
        </w:rPr>
        <w:t>неоценщики</w:t>
      </w:r>
      <w:proofErr w:type="spellEnd"/>
      <w:r w:rsidRPr="00FF17B8">
        <w:rPr>
          <w:rFonts w:ascii="Times New Roman" w:eastAsia="Calibri" w:hAnsi="Times New Roman" w:cs="Times New Roman"/>
        </w:rPr>
        <w:t xml:space="preserve">» (например, </w:t>
      </w:r>
      <w:proofErr w:type="spellStart"/>
      <w:r w:rsidRPr="00FF17B8">
        <w:rPr>
          <w:rFonts w:ascii="Times New Roman" w:eastAsia="Calibri" w:hAnsi="Times New Roman" w:cs="Times New Roman"/>
        </w:rPr>
        <w:t>риэлторы</w:t>
      </w:r>
      <w:proofErr w:type="spellEnd"/>
      <w:r w:rsidRPr="00FF17B8">
        <w:rPr>
          <w:rFonts w:ascii="Times New Roman" w:eastAsia="Calibri" w:hAnsi="Times New Roman" w:cs="Times New Roman"/>
        </w:rPr>
        <w:t xml:space="preserve">, собственники объектов недвижимости) часто под ОР понимают расходы, которые понесет арендатор сверх выставленной ставки арендной платы. </w:t>
      </w:r>
      <w:proofErr w:type="gramStart"/>
      <w:r w:rsidRPr="00FF17B8">
        <w:rPr>
          <w:rFonts w:ascii="Times New Roman" w:eastAsia="Calibri" w:hAnsi="Times New Roman" w:cs="Times New Roman"/>
        </w:rPr>
        <w:t>Например</w:t>
      </w:r>
      <w:proofErr w:type="gramEnd"/>
      <w:r w:rsidRPr="00FF17B8">
        <w:rPr>
          <w:rFonts w:ascii="Times New Roman" w:eastAsia="Calibri" w:hAnsi="Times New Roman" w:cs="Times New Roman"/>
        </w:rPr>
        <w:t>: арендатор уплачивает арендную плату + операционные расходы в составе платы за электричество и водоснабжение, определяемые по фактическим показаниям счетчика.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" w:name="_Toc491256557"/>
      <w:r w:rsidRPr="00FF17B8">
        <w:rPr>
          <w:rFonts w:ascii="Times New Roman" w:eastAsia="Times New Roman" w:hAnsi="Times New Roman" w:cs="Times New Roman"/>
          <w:b/>
        </w:rPr>
        <w:t>3.4. Чистый операционный доход</w:t>
      </w:r>
      <w:bookmarkEnd w:id="3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3.4.1.</w:t>
      </w:r>
      <w:r w:rsidRPr="00FF17B8">
        <w:rPr>
          <w:rFonts w:ascii="Times New Roman" w:eastAsia="Calibri" w:hAnsi="Times New Roman" w:cs="Times New Roman"/>
        </w:rPr>
        <w:t xml:space="preserve"> Чистый операционный доход (ЧОД) – действительный валовый доход от приносящей доход недвижимости за вычетом операционных расходов и расходов на замещение.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3.4.2.</w:t>
      </w:r>
      <w:r w:rsidRPr="00FF17B8">
        <w:rPr>
          <w:rFonts w:ascii="Times New Roman" w:eastAsia="Calibri" w:hAnsi="Times New Roman" w:cs="Times New Roman"/>
        </w:rPr>
        <w:t xml:space="preserve"> Резерв на замещение – отчисления в ремонтный фонд, который обеспечивает поддержание долгоживущих и своевременную замену короткоживущих элементов объектов недвижимости (за исключением текущего ремонта).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lastRenderedPageBreak/>
        <w:t>3.4.3.</w:t>
      </w:r>
      <w:r w:rsidRPr="00FF17B8">
        <w:rPr>
          <w:rFonts w:ascii="Times New Roman" w:eastAsia="Calibri" w:hAnsi="Times New Roman" w:cs="Times New Roman"/>
        </w:rPr>
        <w:t xml:space="preserve"> Связь ЧОД с другими уровнями дохода от эксплуатации недвижимости описывается следующими формулами: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3360" w:dyaOrig="340">
          <v:shape id="_x0000_i1032" type="#_x0000_t75" style="width:3in;height:22.5pt" o:ole="">
            <v:imagedata r:id="rId9" o:title=""/>
          </v:shape>
          <o:OLEObject Type="Embed" ProgID="Equation.3" ShapeID="_x0000_i1032" DrawAspect="Content" ObjectID="_1565682801" r:id="rId17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1939" w:dyaOrig="320">
          <v:shape id="_x0000_i1033" type="#_x0000_t75" style="width:129pt;height:22.5pt" o:ole="">
            <v:imagedata r:id="rId11" o:title=""/>
          </v:shape>
          <o:OLEObject Type="Embed" ProgID="Equation.3" ShapeID="_x0000_i1033" DrawAspect="Content" ObjectID="_1565682802" r:id="rId18"/>
        </w:object>
      </w:r>
    </w:p>
    <w:tbl>
      <w:tblPr>
        <w:tblW w:w="694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376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ПВД –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потенциальный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НП –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потери от неплатежей,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НЗ –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потери от недозагрузки,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ДХ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ПР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прочие доходы от нормального рыночного использования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ДВД –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действительный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ОР –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операционные расходы,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 –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" w:name="_Toc491256558"/>
      <w:r w:rsidRPr="00FF17B8">
        <w:rPr>
          <w:rFonts w:ascii="Times New Roman" w:eastAsia="Times New Roman" w:hAnsi="Times New Roman" w:cs="Times New Roman"/>
          <w:b/>
        </w:rPr>
        <w:t>3.5. Реверсия (терминальная стоимость)</w:t>
      </w:r>
      <w:bookmarkEnd w:id="4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3.5.1.</w:t>
      </w:r>
      <w:r w:rsidRPr="00FF17B8">
        <w:rPr>
          <w:rFonts w:ascii="Times New Roman" w:eastAsia="Calibri" w:hAnsi="Times New Roman" w:cs="Times New Roman"/>
        </w:rPr>
        <w:t xml:space="preserve"> Реверсия (синонимы: терминальная, продленная, </w:t>
      </w:r>
      <w:proofErr w:type="spellStart"/>
      <w:r w:rsidRPr="00FF17B8">
        <w:rPr>
          <w:rFonts w:ascii="Times New Roman" w:eastAsia="Calibri" w:hAnsi="Times New Roman" w:cs="Times New Roman"/>
        </w:rPr>
        <w:t>постпрогнозная</w:t>
      </w:r>
      <w:proofErr w:type="spellEnd"/>
      <w:r w:rsidRPr="00FF17B8">
        <w:rPr>
          <w:rFonts w:ascii="Times New Roman" w:eastAsia="Calibri" w:hAnsi="Times New Roman" w:cs="Times New Roman"/>
        </w:rPr>
        <w:t xml:space="preserve"> стоимость) – стоимость объекта недвижимости на момент окончания периода прогнозирования денежных потоков от объекта недвижимости.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3.5.2.</w:t>
      </w:r>
      <w:r w:rsidRPr="00FF17B8">
        <w:rPr>
          <w:rFonts w:ascii="Times New Roman" w:eastAsia="Calibri" w:hAnsi="Times New Roman" w:cs="Times New Roman"/>
        </w:rPr>
        <w:t xml:space="preserve"> Наиболее часто встречаются следующие варианты расчета величины реверсии:</w:t>
      </w:r>
    </w:p>
    <w:p w:rsidR="00FF17B8" w:rsidRPr="00FF17B8" w:rsidRDefault="00FF17B8" w:rsidP="00FF17B8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капитализация денежного потока первого года </w:t>
      </w:r>
      <w:proofErr w:type="spellStart"/>
      <w:r w:rsidRPr="00FF17B8">
        <w:rPr>
          <w:rFonts w:ascii="Times New Roman" w:eastAsia="Calibri" w:hAnsi="Times New Roman" w:cs="Times New Roman"/>
        </w:rPr>
        <w:t>постпрогнозного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периода;</w:t>
      </w:r>
    </w:p>
    <w:p w:rsidR="00FF17B8" w:rsidRPr="00FF17B8" w:rsidRDefault="00FF17B8" w:rsidP="00FF17B8">
      <w:pPr>
        <w:numPr>
          <w:ilvl w:val="0"/>
          <w:numId w:val="4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на основе сравнительного подхода (определение стоимости объекта на дату оценки с прогнозом ее изменения на конец прогнозного периода).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5" w:name="_Toc491256559"/>
      <w:r w:rsidRPr="00FF17B8">
        <w:rPr>
          <w:rFonts w:ascii="Times New Roman" w:eastAsia="Times New Roman" w:hAnsi="Times New Roman" w:cs="Times New Roman"/>
          <w:b/>
        </w:rPr>
        <w:t>3.6. Ставка дисконтирования и капитализации (метод кумулятивного построения, метод рыночной экстракции)</w:t>
      </w:r>
      <w:bookmarkEnd w:id="5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17B8">
        <w:rPr>
          <w:rFonts w:ascii="Times New Roman" w:eastAsia="Times New Roman" w:hAnsi="Times New Roman" w:cs="Times New Roman"/>
          <w:b/>
          <w:color w:val="000000"/>
          <w:lang w:eastAsia="ru-RU"/>
        </w:rPr>
        <w:t>3.6.1.</w:t>
      </w:r>
      <w:r w:rsidRPr="00FF17B8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Ставка дисконтирования:</w:t>
      </w:r>
    </w:p>
    <w:p w:rsidR="00FF17B8" w:rsidRPr="00FF17B8" w:rsidRDefault="00FF17B8" w:rsidP="00FF17B8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17B8">
        <w:rPr>
          <w:rFonts w:ascii="Times New Roman" w:eastAsia="Times New Roman" w:hAnsi="Times New Roman" w:cs="Times New Roman"/>
          <w:color w:val="000000"/>
          <w:lang w:eastAsia="ru-RU"/>
        </w:rPr>
        <w:t>процентная ставка, используемая для приведения прогнозируемых денежных потоков (доходов и расходов) к заданному моменту времени, например, к дате оценки;</w:t>
      </w:r>
    </w:p>
    <w:p w:rsidR="00FF17B8" w:rsidRPr="00FF17B8" w:rsidRDefault="00FF17B8" w:rsidP="00FF17B8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17B8">
        <w:rPr>
          <w:rFonts w:ascii="Times New Roman" w:eastAsia="Times New Roman" w:hAnsi="Times New Roman" w:cs="Times New Roman"/>
          <w:color w:val="000000"/>
          <w:lang w:eastAsia="ru-RU"/>
        </w:rPr>
        <w:t>процентная ставка, характеризующая требуемую инвестором доходность при инвестировании в объекты и проекты.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17B8">
        <w:rPr>
          <w:rFonts w:ascii="Times New Roman" w:eastAsia="Times New Roman" w:hAnsi="Times New Roman" w:cs="Times New Roman"/>
          <w:color w:val="000000"/>
          <w:lang w:eastAsia="ru-RU"/>
        </w:rPr>
        <w:t>Синонимы – требуемая норма (ставка) доходности, норма отдачи на вложенный капитал. Размерность – проценты или доли единицы.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 зависимости от учета инфляционной составляющей выделяют реальную (очищенная от инфляционной составляющей) и номинальную (без очищения) ставку дисконтирования. Взаимосвязь между ними имеет следующий вид (формула Фишера):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2"/>
        </w:rPr>
        <w:object w:dxaOrig="1380" w:dyaOrig="740">
          <v:shape id="_x0000_i1034" type="#_x0000_t75" style="width:87pt;height:45pt" o:ole="">
            <v:imagedata r:id="rId19" o:title=""/>
          </v:shape>
          <o:OLEObject Type="Embed" ProgID="Equation.3" ShapeID="_x0000_i1034" DrawAspect="Content" ObjectID="_1565682803" r:id="rId20"/>
        </w:object>
      </w:r>
    </w:p>
    <w:tbl>
      <w:tblPr>
        <w:tblW w:w="613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559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реальная ставка, доли ед.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Н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номинальная ставка,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инф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темп инфляции, доли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3.6.2.</w:t>
      </w:r>
      <w:r w:rsidRPr="00FF17B8">
        <w:rPr>
          <w:rFonts w:ascii="Times New Roman" w:eastAsia="Calibri" w:hAnsi="Times New Roman" w:cs="Times New Roman"/>
        </w:rPr>
        <w:t xml:space="preserve"> Ставка капитализации (коэффициент капитализации) – выраженное в процентах отношение чистого операционного дохода объекта к его рыночной стоимости.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3.6.3.</w:t>
      </w:r>
      <w:r w:rsidRPr="00FF17B8">
        <w:rPr>
          <w:rFonts w:ascii="Times New Roman" w:eastAsia="Calibri" w:hAnsi="Times New Roman" w:cs="Times New Roman"/>
        </w:rPr>
        <w:t xml:space="preserve"> Метод кумулятивного построения – метод расчета ставки дисконтирования, учитывающий риски, связанные с инвестированием в объекты недвижимости. Ставка дисконтирования определяется как сумма "</w:t>
      </w:r>
      <w:proofErr w:type="spellStart"/>
      <w:r w:rsidRPr="00FF17B8">
        <w:rPr>
          <w:rFonts w:ascii="Times New Roman" w:eastAsia="Calibri" w:hAnsi="Times New Roman" w:cs="Times New Roman"/>
        </w:rPr>
        <w:t>безрисковой</w:t>
      </w:r>
      <w:proofErr w:type="spellEnd"/>
      <w:r w:rsidRPr="00FF17B8">
        <w:rPr>
          <w:rFonts w:ascii="Times New Roman" w:eastAsia="Calibri" w:hAnsi="Times New Roman" w:cs="Times New Roman"/>
        </w:rPr>
        <w:t>" доходности, премии за низкую ликвидность, премии за риск вложения в недвижимость, премии за инвестиционный менеджмент: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2320" w:dyaOrig="360">
          <v:shape id="_x0000_i1035" type="#_x0000_t75" style="width:151.5pt;height:22.5pt" o:ole="">
            <v:imagedata r:id="rId21" o:title=""/>
          </v:shape>
          <o:OLEObject Type="Embed" ProgID="Equation.3" ShapeID="_x0000_i1035" DrawAspect="Content" ObjectID="_1565682804" r:id="rId22"/>
        </w:object>
      </w:r>
    </w:p>
    <w:tbl>
      <w:tblPr>
        <w:tblW w:w="63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808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ставка дисконтирования, 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%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БР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безрисковая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ставка, %;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НЛ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премия за низкую ликвидность, %;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ВН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премия за риск вложения в недвижимость, %;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ИМ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премия за инвестиционный менеджмент, %.</w:t>
            </w:r>
          </w:p>
        </w:tc>
      </w:tr>
    </w:tbl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FF17B8">
        <w:rPr>
          <w:rFonts w:ascii="Times New Roman" w:eastAsia="Calibri" w:hAnsi="Times New Roman" w:cs="Times New Roman"/>
        </w:rPr>
        <w:t>Безрисковая</w:t>
      </w:r>
      <w:proofErr w:type="spellEnd"/>
      <w:r w:rsidRPr="00FF17B8">
        <w:rPr>
          <w:rFonts w:ascii="Times New Roman" w:eastAsia="Calibri" w:hAnsi="Times New Roman" w:cs="Times New Roman"/>
        </w:rPr>
        <w:t xml:space="preserve"> ставка (ставка </w:t>
      </w:r>
      <w:proofErr w:type="spellStart"/>
      <w:r w:rsidRPr="00FF17B8">
        <w:rPr>
          <w:rFonts w:ascii="Times New Roman" w:eastAsia="Calibri" w:hAnsi="Times New Roman" w:cs="Times New Roman"/>
        </w:rPr>
        <w:t>безрисковой</w:t>
      </w:r>
      <w:proofErr w:type="spellEnd"/>
      <w:r w:rsidRPr="00FF17B8">
        <w:rPr>
          <w:rFonts w:ascii="Times New Roman" w:eastAsia="Calibri" w:hAnsi="Times New Roman" w:cs="Times New Roman"/>
        </w:rPr>
        <w:t xml:space="preserve"> доходности) – процентная ставка доходности, которую инвестор может получить на свой капитал, при вложении в наиболее ликвидные активы, характеризующиеся отсутствием или минимальным возможным риском невозвращения вложенных средств.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Премия за низкую ликвидность – премия, учитывающая невозможность незамедлительного возврата вложенных в объект недвижимости инвестиций. В </w:t>
      </w:r>
      <w:r w:rsidRPr="00FF17B8">
        <w:rPr>
          <w:rFonts w:ascii="Times New Roman" w:eastAsia="Calibri" w:hAnsi="Times New Roman" w:cs="Times New Roman"/>
          <w:u w:val="single"/>
        </w:rPr>
        <w:t>заданиях квалификационного экзамена</w:t>
      </w:r>
      <w:r w:rsidRPr="00FF17B8">
        <w:rPr>
          <w:rFonts w:ascii="Times New Roman" w:eastAsia="Calibri" w:hAnsi="Times New Roman" w:cs="Times New Roman"/>
        </w:rPr>
        <w:t xml:space="preserve"> рассчитывается по формуле: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4"/>
        </w:rPr>
        <w:object w:dxaOrig="1340" w:dyaOrig="620">
          <v:shape id="_x0000_i1036" type="#_x0000_t75" style="width:87pt;height:34.5pt" o:ole="">
            <v:imagedata r:id="rId23" o:title=""/>
          </v:shape>
          <o:OLEObject Type="Embed" ProgID="Equation.3" ShapeID="_x0000_i1036" DrawAspect="Content" ObjectID="_1565682805" r:id="rId24"/>
        </w:object>
      </w:r>
    </w:p>
    <w:tbl>
      <w:tblPr>
        <w:tblW w:w="588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313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N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срок экспозиции объекта на рынке, мес.;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БР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безрисковая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ставка, %;</w:t>
            </w:r>
          </w:p>
        </w:tc>
      </w:tr>
    </w:tbl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Срок экспозиции объекта недвижимости на открытом рынке (срок экспозиции) – период времени от выставления объекта на продажу до поступления денежных средств за проданный объект или типичный период времени, который необходим для того, чтобы объект был продан на открытом и конкурентном рынке при соблюдении всех рыночных условий.</w:t>
      </w:r>
    </w:p>
    <w:p w:rsidR="00FF17B8" w:rsidRPr="00FF17B8" w:rsidRDefault="00FF17B8" w:rsidP="00FF17B8">
      <w:pPr>
        <w:spacing w:before="120" w:after="12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Премия за риск вложений (инвестиций) в объект недвижимости – премия на отраслевой риск инвестирования (инвестирование в недвижимость).</w:t>
      </w:r>
    </w:p>
    <w:p w:rsidR="00FF17B8" w:rsidRPr="00FF17B8" w:rsidRDefault="00FF17B8" w:rsidP="00FF17B8">
      <w:pPr>
        <w:spacing w:before="120" w:after="12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Премия за инвестиционный менеджмент – премия, учитывающая сложность управления оцениваемым объектом.</w:t>
      </w:r>
    </w:p>
    <w:p w:rsidR="00FF17B8" w:rsidRPr="00FF17B8" w:rsidRDefault="00FF17B8" w:rsidP="00FF17B8">
      <w:pPr>
        <w:spacing w:before="120" w:after="12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3.6.4.</w:t>
      </w:r>
      <w:r w:rsidRPr="00FF17B8">
        <w:rPr>
          <w:rFonts w:ascii="Times New Roman" w:eastAsia="Calibri" w:hAnsi="Times New Roman" w:cs="Times New Roman"/>
        </w:rPr>
        <w:t xml:space="preserve"> Метод рыночной экстракции – метод определения коэффициента капитализации на основе анализа соотношения чистого арендного дохода</w:t>
      </w:r>
      <w:r w:rsidRPr="00FF17B8">
        <w:rPr>
          <w:rFonts w:ascii="Times New Roman" w:eastAsia="Calibri" w:hAnsi="Times New Roman" w:cs="Times New Roman"/>
          <w:vertAlign w:val="superscript"/>
        </w:rPr>
        <w:footnoteReference w:id="1"/>
      </w:r>
      <w:r w:rsidRPr="00FF17B8">
        <w:rPr>
          <w:rFonts w:ascii="Times New Roman" w:eastAsia="Calibri" w:hAnsi="Times New Roman" w:cs="Times New Roman"/>
        </w:rPr>
        <w:t xml:space="preserve"> и цен продаж по данным реальных сделок или соответствующим образом скорректированных цен предложений объектов недвижимости при условии, что существующее использование объектов соответствует их наилучшему и наиболее эффективному использованию: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4"/>
        </w:rPr>
        <w:object w:dxaOrig="1100" w:dyaOrig="620">
          <v:shape id="_x0000_i1037" type="#_x0000_t75" style="width:1in;height:42pt" o:ole="">
            <v:imagedata r:id="rId25" o:title=""/>
          </v:shape>
          <o:OLEObject Type="Embed" ProgID="Equation.3" ShapeID="_x0000_i1037" DrawAspect="Content" ObjectID="_1565682806" r:id="rId26"/>
        </w:object>
      </w:r>
    </w:p>
    <w:tbl>
      <w:tblPr>
        <w:tblW w:w="63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808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общая ставка капитализации,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рыночная стоимость,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</w:t>
            </w:r>
            <w:r w:rsidRPr="00FF17B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./год.</w:t>
            </w:r>
          </w:p>
        </w:tc>
      </w:tr>
    </w:tbl>
    <w:p w:rsidR="00FF17B8" w:rsidRPr="00FF17B8" w:rsidRDefault="00FF17B8" w:rsidP="00FF17B8">
      <w:pPr>
        <w:spacing w:before="120" w:after="12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Результаты, полученные по различным аналогам, взвешиваются.</w:t>
      </w:r>
    </w:p>
    <w:p w:rsidR="00FF17B8" w:rsidRPr="00FF17B8" w:rsidRDefault="00FF17B8" w:rsidP="00FF17B8">
      <w:pPr>
        <w:spacing w:before="120" w:after="12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3.6.5.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практической деятельности: величины ставок дисконтирования и капитализации должны соответствовать типу денежного потока (например, в части учета инфляционной или налоговой составляющей).</w:t>
      </w:r>
    </w:p>
    <w:p w:rsidR="00FF17B8" w:rsidRPr="00FF17B8" w:rsidRDefault="00FF17B8" w:rsidP="00FF17B8">
      <w:pPr>
        <w:tabs>
          <w:tab w:val="left" w:pos="5873"/>
        </w:tabs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6" w:name="_Toc491256560"/>
      <w:r w:rsidRPr="00FF17B8">
        <w:rPr>
          <w:rFonts w:ascii="Times New Roman" w:eastAsia="Times New Roman" w:hAnsi="Times New Roman" w:cs="Times New Roman"/>
          <w:b/>
        </w:rPr>
        <w:t>3.7. Метод прямой капитализации для оценки рыночной стоимости объекта недвижимости</w:t>
      </w:r>
      <w:bookmarkEnd w:id="6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3.7.1.</w:t>
      </w:r>
      <w:r w:rsidRPr="00FF17B8">
        <w:rPr>
          <w:rFonts w:ascii="Times New Roman" w:eastAsia="Calibri" w:hAnsi="Times New Roman" w:cs="Times New Roman"/>
        </w:rPr>
        <w:t xml:space="preserve"> Метод прямой капитализации – частный случай метода дисконтирования денежных потоков. Применяется в следующих условиях: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генерация объектом оценки чистого операционного дохода, который либо относительно постоянен, либо изменяется равномерно (общая теория оценки);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для оценки объектов недвижимости, не требующих значительных капитальных вложений в их ремонт или реконструкцию, фактическое использование которых соответствует их наиболее эффективному использованию (</w:t>
      </w:r>
      <w:proofErr w:type="spellStart"/>
      <w:r w:rsidRPr="00FF17B8">
        <w:rPr>
          <w:rFonts w:ascii="Times New Roman" w:eastAsia="Calibri" w:hAnsi="Times New Roman" w:cs="Times New Roman"/>
        </w:rPr>
        <w:t>п.п</w:t>
      </w:r>
      <w:proofErr w:type="spellEnd"/>
      <w:r w:rsidRPr="00FF17B8">
        <w:rPr>
          <w:rFonts w:ascii="Times New Roman" w:eastAsia="Calibri" w:hAnsi="Times New Roman" w:cs="Times New Roman"/>
        </w:rPr>
        <w:t xml:space="preserve">. «в» п. 23 </w:t>
      </w:r>
      <w:r w:rsidRPr="00FF17B8">
        <w:rPr>
          <w:rFonts w:ascii="Times New Roman" w:eastAsia="Calibri" w:hAnsi="Times New Roman" w:cs="Times New Roman"/>
          <w:lang w:val="en-US"/>
        </w:rPr>
        <w:t>[5]</w:t>
      </w:r>
      <w:r w:rsidRPr="00FF17B8">
        <w:rPr>
          <w:rFonts w:ascii="Times New Roman" w:eastAsia="Calibri" w:hAnsi="Times New Roman" w:cs="Times New Roman"/>
        </w:rPr>
        <w:t>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lastRenderedPageBreak/>
        <w:t>Сущность метода: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4"/>
        </w:rPr>
        <w:object w:dxaOrig="1120" w:dyaOrig="620">
          <v:shape id="_x0000_i1038" type="#_x0000_t75" style="width:1in;height:34.5pt" o:ole="">
            <v:imagedata r:id="rId27" o:title=""/>
          </v:shape>
          <o:OLEObject Type="Embed" ProgID="Equation.3" ShapeID="_x0000_i1038" DrawAspect="Content" ObjectID="_1565682807" r:id="rId28"/>
        </w:objec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800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 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рыночная стоимость объекта оценки,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 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./год (период);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общая ставка капитализации, доли ед./год (период).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3.7.2.</w:t>
      </w:r>
      <w:r w:rsidRPr="00FF17B8">
        <w:rPr>
          <w:rFonts w:ascii="Times New Roman" w:eastAsia="Calibri" w:hAnsi="Times New Roman" w:cs="Times New Roman"/>
        </w:rPr>
        <w:t xml:space="preserve"> Отличие метода прямой капитализации от методов капитализации по расчетным моделям заключается в том, что: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в методах капитализации по расчетным моделям величина ставки капитализации рассчитывается на основе величины ставки дисконтирования и нормы возврата капитала, которая определяется, например, по моделям Ринга, </w:t>
      </w:r>
      <w:proofErr w:type="spellStart"/>
      <w:r w:rsidRPr="00FF17B8">
        <w:rPr>
          <w:rFonts w:ascii="Times New Roman" w:eastAsia="Calibri" w:hAnsi="Times New Roman" w:cs="Times New Roman"/>
        </w:rPr>
        <w:t>Инвуда</w:t>
      </w:r>
      <w:proofErr w:type="spellEnd"/>
      <w:r w:rsidRPr="00FF17B8">
        <w:rPr>
          <w:rFonts w:ascii="Times New Roman" w:eastAsia="Calibri" w:hAnsi="Times New Roman" w:cs="Times New Roman"/>
        </w:rPr>
        <w:t xml:space="preserve">, </w:t>
      </w:r>
      <w:proofErr w:type="spellStart"/>
      <w:r w:rsidRPr="00FF17B8">
        <w:rPr>
          <w:rFonts w:ascii="Times New Roman" w:eastAsia="Calibri" w:hAnsi="Times New Roman" w:cs="Times New Roman"/>
        </w:rPr>
        <w:t>Хоскольда</w:t>
      </w:r>
      <w:proofErr w:type="spellEnd"/>
      <w:r w:rsidRPr="00FF17B8">
        <w:rPr>
          <w:rFonts w:ascii="Times New Roman" w:eastAsia="Calibri" w:hAnsi="Times New Roman" w:cs="Times New Roman"/>
        </w:rPr>
        <w:t>;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FF17B8">
        <w:rPr>
          <w:rFonts w:ascii="Times New Roman" w:eastAsia="Calibri" w:hAnsi="Times New Roman" w:cs="Times New Roman"/>
        </w:rPr>
        <w:t>в методе прямой капитализации величина ставки капитализации определяется напрямую на основе данных по объектам-аналогам методом рыночной экстракции</w:t>
      </w:r>
      <w:r w:rsidRPr="00FF17B8">
        <w:rPr>
          <w:rFonts w:ascii="Times New Roman" w:eastAsia="Calibri" w:hAnsi="Times New Roman" w:cs="Times New Roman"/>
          <w:b/>
        </w:rPr>
        <w:t>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</w:rPr>
      </w:pPr>
      <w:r w:rsidRPr="00FF17B8">
        <w:rPr>
          <w:rFonts w:ascii="Times New Roman" w:eastAsia="Calibri" w:hAnsi="Times New Roman" w:cs="Times New Roman"/>
          <w:b/>
        </w:rPr>
        <w:br w:type="page"/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7" w:name="_Toc491256561"/>
      <w:r w:rsidRPr="00FF17B8">
        <w:rPr>
          <w:rFonts w:ascii="Times New Roman" w:eastAsia="Times New Roman" w:hAnsi="Times New Roman" w:cs="Times New Roman"/>
          <w:b/>
        </w:rPr>
        <w:lastRenderedPageBreak/>
        <w:t xml:space="preserve">3.8. </w:t>
      </w:r>
      <w:proofErr w:type="spellStart"/>
      <w:r w:rsidRPr="00FF17B8">
        <w:rPr>
          <w:rFonts w:ascii="Times New Roman" w:eastAsia="Times New Roman" w:hAnsi="Times New Roman" w:cs="Times New Roman"/>
          <w:b/>
        </w:rPr>
        <w:t>Ипотечно</w:t>
      </w:r>
      <w:proofErr w:type="spellEnd"/>
      <w:r w:rsidRPr="00FF17B8">
        <w:rPr>
          <w:rFonts w:ascii="Times New Roman" w:eastAsia="Times New Roman" w:hAnsi="Times New Roman" w:cs="Times New Roman"/>
          <w:b/>
        </w:rPr>
        <w:t>-инвестиционный анализ</w:t>
      </w:r>
      <w:bookmarkEnd w:id="7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3.8.1.</w:t>
      </w:r>
      <w:r w:rsidRPr="00FF17B8">
        <w:rPr>
          <w:rFonts w:ascii="Times New Roman" w:eastAsia="Calibri" w:hAnsi="Times New Roman" w:cs="Times New Roman"/>
        </w:rPr>
        <w:t xml:space="preserve"> Основные определения.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3.8.1.1. Ипотечный кредит – кредит, обеспечением (залогом) по которому выступает недвижимое имущество. При получении кредита на покупку недвижимого имущества сама приобретаемая недвижимость поступает в ипотеку (залог) кредитору как гарантия возврата кредита. 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Основные виды кредитов: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 постоянным платежом (</w:t>
      </w:r>
      <w:proofErr w:type="spellStart"/>
      <w:r w:rsidRPr="00FF17B8">
        <w:rPr>
          <w:rFonts w:ascii="Times New Roman" w:eastAsia="Calibri" w:hAnsi="Times New Roman" w:cs="Times New Roman"/>
        </w:rPr>
        <w:t>самоамортизирующийся</w:t>
      </w:r>
      <w:proofErr w:type="spellEnd"/>
      <w:r w:rsidRPr="00FF17B8">
        <w:rPr>
          <w:rFonts w:ascii="Times New Roman" w:eastAsia="Calibri" w:hAnsi="Times New Roman" w:cs="Times New Roman"/>
        </w:rPr>
        <w:t xml:space="preserve"> кредит) – погашение процентов и основного тела кредита осуществляется равными платежами;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 переменными платежами – погашение процентов и основного тела кредита осуществляется платежами, величина которых изменяется с течением времени под действием различных факторов (например, изменение остатка основного тела кредита или процентной ставки). Одним из вариантов кредита данного вида является кредит с шаровым платежом, погашение которого осуществляется единым платежом в конце срока.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3.8.1.2. Ипотечная постоянная – отношение ежегодных расходов по обслуживанию ипотечного кредита к первоначальной сумме (величина </w:t>
      </w:r>
      <w:proofErr w:type="spellStart"/>
      <w:r w:rsidRPr="00FF17B8">
        <w:rPr>
          <w:rFonts w:ascii="Times New Roman" w:eastAsia="Calibri" w:hAnsi="Times New Roman" w:cs="Times New Roman"/>
        </w:rPr>
        <w:t>аннуитетного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платежа, определяемого по функции «взнос на амортизацию единицы»):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4"/>
        </w:rPr>
        <w:object w:dxaOrig="1840" w:dyaOrig="620">
          <v:shape id="_x0000_i1039" type="#_x0000_t75" style="width:121.5pt;height:34.5pt" o:ole="">
            <v:imagedata r:id="rId29" o:title=""/>
          </v:shape>
          <o:OLEObject Type="Embed" ProgID="Equation.3" ShapeID="_x0000_i1039" DrawAspect="Content" ObjectID="_1565682808" r:id="rId30"/>
        </w:objec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800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И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ипотечная постоянная, %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Г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годовой платеж,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К  –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начальная сумма ипотечного кредита,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</w:tbl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3.8.1.3. Эффективная ставка по кредиту – показатель, определяющий реальную стоимость кредита. Помимо номинальной процентной ставки по кредиту учитывает и все сопутствующие расходы по его обслуживанию (комиссии за открытие и ведение счета, за прием в кассу наличных денег, за получение наличности в банкомате и пр.).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3.8.1.4. Коэффициент ипотечной задолженности – отношение суммы кредита к стоимости объекта недвижимости, выступающего залогом по соответствующему кредиту: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0"/>
        </w:rPr>
        <w:object w:dxaOrig="1160" w:dyaOrig="680">
          <v:shape id="_x0000_i1040" type="#_x0000_t75" style="width:79.5pt;height:42pt" o:ole="">
            <v:imagedata r:id="rId31" o:title=""/>
          </v:shape>
          <o:OLEObject Type="Embed" ProgID="Equation.3" ShapeID="_x0000_i1040" DrawAspect="Content" ObjectID="_1565682809" r:id="rId32"/>
        </w:objec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800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К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ИЗ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коэффициент ипотечной задолженности,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К  –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сумма кредита,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Н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3.8.2.</w:t>
      </w:r>
      <w:r w:rsidRPr="00FF17B8">
        <w:rPr>
          <w:rFonts w:ascii="Times New Roman" w:eastAsia="Calibri" w:hAnsi="Times New Roman" w:cs="Times New Roman"/>
        </w:rPr>
        <w:t xml:space="preserve"> Основной математический аппарат </w:t>
      </w:r>
      <w:proofErr w:type="spellStart"/>
      <w:r w:rsidRPr="00FF17B8">
        <w:rPr>
          <w:rFonts w:ascii="Times New Roman" w:eastAsia="Calibri" w:hAnsi="Times New Roman" w:cs="Times New Roman"/>
        </w:rPr>
        <w:t>ипотечно</w:t>
      </w:r>
      <w:proofErr w:type="spellEnd"/>
      <w:r w:rsidRPr="00FF17B8">
        <w:rPr>
          <w:rFonts w:ascii="Times New Roman" w:eastAsia="Calibri" w:hAnsi="Times New Roman" w:cs="Times New Roman"/>
        </w:rPr>
        <w:t>-инвестиционного анализа: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1460" w:dyaOrig="340">
          <v:shape id="_x0000_i1041" type="#_x0000_t75" style="width:94.5pt;height:22.5pt" o:ole="">
            <v:imagedata r:id="rId33" o:title=""/>
          </v:shape>
          <o:OLEObject Type="Embed" ProgID="Equation.3" ShapeID="_x0000_i1041" DrawAspect="Content" ObjectID="_1565682810" r:id="rId34"/>
        </w:object>
      </w:r>
    </w:p>
    <w:tbl>
      <w:tblPr>
        <w:tblW w:w="58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241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Н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стоимость объекта недвижимости;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К  –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сумма кредита;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СК  –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сумма собственного капитала.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0"/>
        </w:rPr>
        <w:object w:dxaOrig="1240" w:dyaOrig="680">
          <v:shape id="_x0000_i1042" type="#_x0000_t75" style="width:79.5pt;height:42pt" o:ole="">
            <v:imagedata r:id="rId35" o:title=""/>
          </v:shape>
          <o:OLEObject Type="Embed" ProgID="Equation.3" ShapeID="_x0000_i1042" DrawAspect="Content" ObjectID="_1565682811" r:id="rId36"/>
        </w:object>
      </w:r>
    </w:p>
    <w:tbl>
      <w:tblPr>
        <w:tblW w:w="58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241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Н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доходности недвижимости,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  –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./год.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4"/>
        </w:rPr>
        <w:object w:dxaOrig="2060" w:dyaOrig="620">
          <v:shape id="_x0000_i1043" type="#_x0000_t75" style="width:136.5pt;height:34.5pt" o:ole="">
            <v:imagedata r:id="rId37" o:title=""/>
          </v:shape>
          <o:OLEObject Type="Embed" ProgID="Equation.3" ShapeID="_x0000_i1043" DrawAspect="Content" ObjectID="_1565682812" r:id="rId38"/>
        </w:object>
      </w:r>
    </w:p>
    <w:tbl>
      <w:tblPr>
        <w:tblW w:w="680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233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СК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доходности на собственный капитал,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РОК –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расходы на обслуживание кредита,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./год.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3.8.3.</w:t>
      </w:r>
      <w:r w:rsidRPr="00FF17B8">
        <w:rPr>
          <w:rFonts w:ascii="Times New Roman" w:eastAsia="Calibri" w:hAnsi="Times New Roman" w:cs="Times New Roman"/>
        </w:rPr>
        <w:t xml:space="preserve"> Финансовый </w:t>
      </w:r>
      <w:proofErr w:type="spellStart"/>
      <w:r w:rsidRPr="00FF17B8">
        <w:rPr>
          <w:rFonts w:ascii="Times New Roman" w:eastAsia="Calibri" w:hAnsi="Times New Roman" w:cs="Times New Roman"/>
        </w:rPr>
        <w:t>леверидж</w:t>
      </w:r>
      <w:proofErr w:type="spellEnd"/>
      <w:r w:rsidRPr="00FF17B8">
        <w:rPr>
          <w:rFonts w:ascii="Times New Roman" w:eastAsia="Calibri" w:hAnsi="Times New Roman" w:cs="Times New Roman"/>
        </w:rPr>
        <w:t xml:space="preserve"> (применительно к </w:t>
      </w:r>
      <w:proofErr w:type="spellStart"/>
      <w:r w:rsidRPr="00FF17B8">
        <w:rPr>
          <w:rFonts w:ascii="Times New Roman" w:eastAsia="Calibri" w:hAnsi="Times New Roman" w:cs="Times New Roman"/>
        </w:rPr>
        <w:t>ипотечно</w:t>
      </w:r>
      <w:proofErr w:type="spellEnd"/>
      <w:r w:rsidRPr="00FF17B8">
        <w:rPr>
          <w:rFonts w:ascii="Times New Roman" w:eastAsia="Calibri" w:hAnsi="Times New Roman" w:cs="Times New Roman"/>
        </w:rPr>
        <w:t xml:space="preserve"> инвестиционному анализу) – соотношение ставок доходности на собственный капитал и недвижимости в целом: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положительный – </w:t>
      </w:r>
      <w:r w:rsidRPr="00FF17B8">
        <w:rPr>
          <w:rFonts w:ascii="Times New Roman" w:eastAsia="Calibri" w:hAnsi="Times New Roman" w:cs="Times New Roman"/>
          <w:i/>
          <w:lang w:val="en-US"/>
        </w:rPr>
        <w:t>R</w:t>
      </w:r>
      <w:proofErr w:type="gramStart"/>
      <w:r w:rsidRPr="00FF17B8">
        <w:rPr>
          <w:rFonts w:ascii="Times New Roman" w:eastAsia="Calibri" w:hAnsi="Times New Roman" w:cs="Times New Roman"/>
          <w:i/>
          <w:vertAlign w:val="subscript"/>
        </w:rPr>
        <w:t>СК</w:t>
      </w:r>
      <w:r w:rsidRPr="00FF17B8">
        <w:rPr>
          <w:rFonts w:ascii="Times New Roman" w:eastAsia="Calibri" w:hAnsi="Times New Roman" w:cs="Times New Roman"/>
          <w:i/>
        </w:rPr>
        <w:t xml:space="preserve"> &gt;</w:t>
      </w:r>
      <w:proofErr w:type="gramEnd"/>
      <w:r w:rsidRPr="00FF17B8">
        <w:rPr>
          <w:rFonts w:ascii="Times New Roman" w:eastAsia="Calibri" w:hAnsi="Times New Roman" w:cs="Times New Roman"/>
          <w:i/>
        </w:rPr>
        <w:t xml:space="preserve"> </w:t>
      </w:r>
      <w:r w:rsidRPr="00FF17B8">
        <w:rPr>
          <w:rFonts w:ascii="Times New Roman" w:eastAsia="Calibri" w:hAnsi="Times New Roman" w:cs="Times New Roman"/>
          <w:i/>
          <w:lang w:val="en-US"/>
        </w:rPr>
        <w:t>R</w:t>
      </w:r>
      <w:r w:rsidRPr="00FF17B8">
        <w:rPr>
          <w:rFonts w:ascii="Times New Roman" w:eastAsia="Calibri" w:hAnsi="Times New Roman" w:cs="Times New Roman"/>
          <w:i/>
          <w:vertAlign w:val="subscript"/>
        </w:rPr>
        <w:t xml:space="preserve">Н </w:t>
      </w:r>
      <w:r w:rsidRPr="00FF17B8">
        <w:rPr>
          <w:rFonts w:ascii="Times New Roman" w:eastAsia="Calibri" w:hAnsi="Times New Roman" w:cs="Times New Roman"/>
        </w:rPr>
        <w:t>(свидетельствует об эффективном инвестировании собственного капитала);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отрицательный – </w:t>
      </w:r>
      <w:r w:rsidRPr="00FF17B8">
        <w:rPr>
          <w:rFonts w:ascii="Times New Roman" w:eastAsia="Calibri" w:hAnsi="Times New Roman" w:cs="Times New Roman"/>
          <w:i/>
          <w:lang w:val="en-US"/>
        </w:rPr>
        <w:t>R</w:t>
      </w:r>
      <w:r w:rsidRPr="00FF17B8">
        <w:rPr>
          <w:rFonts w:ascii="Times New Roman" w:eastAsia="Calibri" w:hAnsi="Times New Roman" w:cs="Times New Roman"/>
          <w:i/>
          <w:vertAlign w:val="subscript"/>
        </w:rPr>
        <w:t>СК</w:t>
      </w:r>
      <w:r w:rsidRPr="00FF17B8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FF17B8">
        <w:rPr>
          <w:rFonts w:ascii="Times New Roman" w:eastAsia="Calibri" w:hAnsi="Times New Roman" w:cs="Times New Roman"/>
          <w:i/>
          <w:lang w:val="en-US"/>
        </w:rPr>
        <w:t>&lt;</w:t>
      </w:r>
      <w:r w:rsidRPr="00FF17B8">
        <w:rPr>
          <w:rFonts w:ascii="Times New Roman" w:eastAsia="Calibri" w:hAnsi="Times New Roman" w:cs="Times New Roman"/>
          <w:i/>
        </w:rPr>
        <w:t xml:space="preserve"> </w:t>
      </w:r>
      <w:r w:rsidRPr="00FF17B8">
        <w:rPr>
          <w:rFonts w:ascii="Times New Roman" w:eastAsia="Calibri" w:hAnsi="Times New Roman" w:cs="Times New Roman"/>
          <w:i/>
          <w:lang w:val="en-US"/>
        </w:rPr>
        <w:t>R</w:t>
      </w:r>
      <w:proofErr w:type="gramEnd"/>
      <w:r w:rsidRPr="00FF17B8">
        <w:rPr>
          <w:rFonts w:ascii="Times New Roman" w:eastAsia="Calibri" w:hAnsi="Times New Roman" w:cs="Times New Roman"/>
          <w:i/>
          <w:vertAlign w:val="subscript"/>
        </w:rPr>
        <w:t>Н</w:t>
      </w:r>
      <w:r w:rsidRPr="00FF17B8">
        <w:rPr>
          <w:rFonts w:ascii="Times New Roman" w:eastAsia="Calibri" w:hAnsi="Times New Roman" w:cs="Times New Roman"/>
        </w:rPr>
        <w:t>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3.8.4.</w:t>
      </w:r>
      <w:r w:rsidRPr="00FF17B8">
        <w:rPr>
          <w:rFonts w:ascii="Times New Roman" w:eastAsia="Calibri" w:hAnsi="Times New Roman" w:cs="Times New Roman"/>
        </w:rPr>
        <w:t xml:space="preserve"> Пример задачи. Определить знак финансового </w:t>
      </w:r>
      <w:proofErr w:type="spellStart"/>
      <w:r w:rsidRPr="00FF17B8">
        <w:rPr>
          <w:rFonts w:ascii="Times New Roman" w:eastAsia="Calibri" w:hAnsi="Times New Roman" w:cs="Times New Roman"/>
        </w:rPr>
        <w:t>левериджа</w:t>
      </w:r>
      <w:proofErr w:type="spellEnd"/>
      <w:r w:rsidRPr="00FF17B8">
        <w:rPr>
          <w:rFonts w:ascii="Times New Roman" w:eastAsia="Calibri" w:hAnsi="Times New Roman" w:cs="Times New Roman"/>
        </w:rPr>
        <w:t xml:space="preserve"> при следующих условиях: ставка доходности недвижимости 15%; коэффициент ипотечной задолженности 70%; кредит получен на 20 лет под 10% годовых, в течение срока кредитования уплачиваются только проценты, тело кредита возвращается единым платежом в конце.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Решение: 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800" w:dyaOrig="340">
          <v:shape id="_x0000_i1044" type="#_x0000_t75" style="width:49.5pt;height:22.5pt" o:ole="">
            <v:imagedata r:id="rId39" o:title=""/>
          </v:shape>
          <o:OLEObject Type="Embed" ProgID="Equation.3" ShapeID="_x0000_i1044" DrawAspect="Content" ObjectID="_1565682813" r:id="rId40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3000" w:dyaOrig="360">
          <v:shape id="_x0000_i1045" type="#_x0000_t75" style="width:193.5pt;height:22.5pt" o:ole="">
            <v:imagedata r:id="rId41" o:title=""/>
          </v:shape>
          <o:OLEObject Type="Embed" ProgID="Equation.3" ShapeID="_x0000_i1045" DrawAspect="Content" ObjectID="_1565682814" r:id="rId42"/>
        </w:object>
      </w:r>
      <w:r w:rsidRPr="00FF17B8">
        <w:rPr>
          <w:rFonts w:ascii="Times New Roman" w:eastAsia="Calibri" w:hAnsi="Times New Roman" w:cs="Times New Roman"/>
        </w:rPr>
        <w:t xml:space="preserve">     </w:t>
      </w:r>
      <w:r w:rsidRPr="00FF17B8">
        <w:rPr>
          <w:rFonts w:ascii="Times New Roman" w:eastAsia="Calibri" w:hAnsi="Times New Roman" w:cs="Times New Roman"/>
          <w:position w:val="-10"/>
        </w:rPr>
        <w:object w:dxaOrig="3100" w:dyaOrig="340">
          <v:shape id="_x0000_i1046" type="#_x0000_t75" style="width:201pt;height:22.5pt" o:ole="">
            <v:imagedata r:id="rId43" o:title=""/>
          </v:shape>
          <o:OLEObject Type="Embed" ProgID="Equation.3" ShapeID="_x0000_i1046" DrawAspect="Content" ObjectID="_1565682815" r:id="rId44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3440" w:dyaOrig="320">
          <v:shape id="_x0000_i1047" type="#_x0000_t75" style="width:223.5pt;height:22.5pt" o:ole="">
            <v:imagedata r:id="rId45" o:title=""/>
          </v:shape>
          <o:OLEObject Type="Embed" ProgID="Equation.3" ShapeID="_x0000_i1047" DrawAspect="Content" ObjectID="_1565682816" r:id="rId46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3400" w:dyaOrig="340">
          <v:shape id="_x0000_i1048" type="#_x0000_t75" style="width:223.5pt;height:22.5pt" o:ole="">
            <v:imagedata r:id="rId47" o:title=""/>
          </v:shape>
          <o:OLEObject Type="Embed" ProgID="Equation.3" ShapeID="_x0000_i1048" DrawAspect="Content" ObjectID="_1565682817" r:id="rId48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8"/>
        </w:rPr>
        <w:object w:dxaOrig="5400" w:dyaOrig="660">
          <v:shape id="_x0000_i1049" type="#_x0000_t75" style="width:352.5pt;height:45pt" o:ole="">
            <v:imagedata r:id="rId49" o:title=""/>
          </v:shape>
          <o:OLEObject Type="Embed" ProgID="Equation.3" ShapeID="_x0000_i1049" DrawAspect="Content" ObjectID="_1565682818" r:id="rId50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4200" w:dyaOrig="360">
          <v:shape id="_x0000_i1050" type="#_x0000_t75" style="width:253.5pt;height:22.5pt" o:ole="">
            <v:imagedata r:id="rId51" o:title=""/>
          </v:shape>
          <o:OLEObject Type="Embed" ProgID="Equation.3" ShapeID="_x0000_i1050" DrawAspect="Content" ObjectID="_1565682819" r:id="rId52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8" w:name="_Hlk482876246"/>
      <w:bookmarkStart w:id="9" w:name="_Toc491256562"/>
      <w:r w:rsidRPr="00FF17B8">
        <w:rPr>
          <w:rFonts w:ascii="Times New Roman" w:eastAsia="Times New Roman" w:hAnsi="Times New Roman" w:cs="Times New Roman"/>
          <w:b/>
        </w:rPr>
        <w:t>3.9. Метод дисконтирования денежных потоков</w:t>
      </w:r>
      <w:bookmarkEnd w:id="8"/>
      <w:bookmarkEnd w:id="9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3.9.1.</w:t>
      </w:r>
      <w:r w:rsidRPr="00FF17B8">
        <w:rPr>
          <w:rFonts w:ascii="Times New Roman" w:eastAsia="Calibri" w:hAnsi="Times New Roman" w:cs="Times New Roman"/>
        </w:rPr>
        <w:t xml:space="preserve"> Метод дисконтирования денежных потоков – метод расчета стоимости, основанный на приведении (дисконтировании) будущих денежных потоков доходов и расходов, связанных с объектом недвижимости, в том числе от его продажи в конце прогнозного периода, к дате, на которую определяется стоимость.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Дисконтирование денежных потоков – процесс определения стоимости денежных потоков </w:t>
      </w:r>
      <w:r w:rsidRPr="00FF17B8">
        <w:rPr>
          <w:rFonts w:ascii="Times New Roman" w:eastAsia="Calibri" w:hAnsi="Times New Roman" w:cs="Times New Roman"/>
          <w:u w:val="single"/>
        </w:rPr>
        <w:t>на предыдущий момент</w:t>
      </w:r>
      <w:r w:rsidRPr="00FF17B8">
        <w:rPr>
          <w:rFonts w:ascii="Times New Roman" w:eastAsia="Calibri" w:hAnsi="Times New Roman" w:cs="Times New Roman"/>
        </w:rPr>
        <w:t xml:space="preserve"> (движение влево по оси времени).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Общая формула расчета имеет следующий вид (при возникновении денежных потоков в конце периода):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0"/>
        </w:rPr>
        <w:object w:dxaOrig="2420" w:dyaOrig="700">
          <v:shape id="_x0000_i1051" type="#_x0000_t75" style="width:156.75pt;height:45pt" o:ole="">
            <v:imagedata r:id="rId53" o:title=""/>
          </v:shape>
          <o:OLEObject Type="Embed" ProgID="Equation.3" ShapeID="_x0000_i1051" DrawAspect="Content" ObjectID="_1565682820" r:id="rId54"/>
        </w:object>
      </w:r>
    </w:p>
    <w:tbl>
      <w:tblPr>
        <w:tblW w:w="567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"/>
        <w:gridCol w:w="839"/>
        <w:gridCol w:w="4252"/>
      </w:tblGrid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 –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объекта оценки,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CF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val="en-US" w:eastAsia="ru-RU"/>
              </w:rPr>
              <w:t>j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-7"/>
                <w:vertAlign w:val="subscript"/>
                <w:lang w:eastAsia="ru-RU"/>
              </w:rPr>
              <w:t xml:space="preserve">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–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денежный поток j-ого периода,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CF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-7"/>
                <w:vertAlign w:val="subscript"/>
                <w:lang w:eastAsia="ru-RU"/>
              </w:rPr>
              <w:t xml:space="preserve"> РЕВ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–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реверсия,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c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тавка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дисконтирования, доли ед.;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Дисконтный множитель (фактор (коэффициент) дисконтирования) – коэффициент, умножение на который величины денежного потока будущего периода дает его текущую стоимость: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8"/>
        </w:rPr>
        <w:object w:dxaOrig="1219" w:dyaOrig="660">
          <v:shape id="_x0000_i1052" type="#_x0000_t75" style="width:79.5pt;height:45pt" o:ole="">
            <v:imagedata r:id="rId55" o:title=""/>
          </v:shape>
          <o:OLEObject Type="Embed" ProgID="Equation.3" ShapeID="_x0000_i1052" DrawAspect="Content" ObjectID="_1565682821" r:id="rId56"/>
        </w:object>
      </w:r>
    </w:p>
    <w:tbl>
      <w:tblPr>
        <w:tblW w:w="53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"/>
        <w:gridCol w:w="663"/>
        <w:gridCol w:w="4145"/>
      </w:tblGrid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d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Дисконтный множитель, доли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3.9.2.</w:t>
      </w:r>
      <w:r w:rsidRPr="00FF17B8">
        <w:rPr>
          <w:rFonts w:ascii="Times New Roman" w:eastAsia="Calibri" w:hAnsi="Times New Roman" w:cs="Times New Roman"/>
        </w:rPr>
        <w:t xml:space="preserve"> В случае, когда период генерации денежных потоков условно бесконечен, его разделяют на: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lastRenderedPageBreak/>
        <w:t>прогнозный период – период времени, в течение которого моделируются денежные потоки от объекта недвижимости. В качестве прогнозного периода могут рассматриваться типичный срок владения подобными активами, период до выхода объекта на стабильные потоки доходов и расходов;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F17B8">
        <w:rPr>
          <w:rFonts w:ascii="Times New Roman" w:eastAsia="Calibri" w:hAnsi="Times New Roman" w:cs="Times New Roman"/>
        </w:rPr>
        <w:t>постпрогнозный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период – период времени, наступающий после прогнозного периода.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Для определения денежных потоков </w:t>
      </w:r>
      <w:proofErr w:type="spellStart"/>
      <w:r w:rsidRPr="00FF17B8">
        <w:rPr>
          <w:rFonts w:ascii="Times New Roman" w:eastAsia="Calibri" w:hAnsi="Times New Roman" w:cs="Times New Roman"/>
        </w:rPr>
        <w:t>постпрогнозного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периода может быть использована модель капитализации. Формула расчета (при возникновении денежных потоков в конце каждого периода):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0"/>
        </w:rPr>
        <w:object w:dxaOrig="3379" w:dyaOrig="700">
          <v:shape id="_x0000_i1053" type="#_x0000_t75" style="width:3in;height:45pt" o:ole="">
            <v:imagedata r:id="rId57" o:title=""/>
          </v:shape>
          <o:OLEObject Type="Embed" ProgID="Equation.3" ShapeID="_x0000_i1053" DrawAspect="Content" ObjectID="_1565682822" r:id="rId58"/>
        </w:objec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"/>
        <w:gridCol w:w="663"/>
        <w:gridCol w:w="5846"/>
      </w:tblGrid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PV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текущая стоимость денежных потоков прогнозного и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постпрогнозного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периодов,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FV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val="en-US" w:eastAsia="ru-RU"/>
              </w:rPr>
              <w:t>j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-7"/>
                <w:vertAlign w:val="subscript"/>
                <w:lang w:eastAsia="ru-RU"/>
              </w:rPr>
              <w:t xml:space="preserve">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-7"/>
                <w:vertAlign w:val="subscript"/>
                <w:lang w:val="en-US" w:eastAsia="ru-RU"/>
              </w:rPr>
              <w:t xml:space="preserve">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–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денежный поток в 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j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-ом периоде,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n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-7"/>
                <w:vertAlign w:val="subscript"/>
                <w:lang w:eastAsia="ru-RU"/>
              </w:rPr>
              <w:t xml:space="preserve">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–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продолжительность прогнозного периода, периодов;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-7"/>
                <w:vertAlign w:val="subscript"/>
                <w:lang w:eastAsia="ru-RU"/>
              </w:rPr>
              <w:t xml:space="preserve">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–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капитализации, доли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3.9.3.</w:t>
      </w:r>
      <w:r w:rsidRPr="00FF17B8">
        <w:rPr>
          <w:rFonts w:ascii="Times New Roman" w:eastAsia="Calibri" w:hAnsi="Times New Roman" w:cs="Times New Roman"/>
        </w:rPr>
        <w:t xml:space="preserve"> Пример задачи. Определить текущую стоимость следующих денежных потоков. 1 год – 100 ед., 2 год – 150 ед., 3 год – 100 ед., 4 год (первый год </w:t>
      </w:r>
      <w:proofErr w:type="spellStart"/>
      <w:r w:rsidRPr="00FF17B8">
        <w:rPr>
          <w:rFonts w:ascii="Times New Roman" w:eastAsia="Calibri" w:hAnsi="Times New Roman" w:cs="Times New Roman"/>
        </w:rPr>
        <w:t>постпрогнозного</w:t>
      </w:r>
      <w:proofErr w:type="spellEnd"/>
      <w:r w:rsidRPr="00FF17B8">
        <w:rPr>
          <w:rFonts w:ascii="Times New Roman" w:eastAsia="Calibri" w:hAnsi="Times New Roman" w:cs="Times New Roman"/>
        </w:rPr>
        <w:t xml:space="preserve"> периода) – 120 ед. </w:t>
      </w:r>
      <w:r w:rsidRPr="00FF17B8">
        <w:rPr>
          <w:rFonts w:ascii="Times New Roman" w:eastAsia="Calibri" w:hAnsi="Times New Roman" w:cs="Times New Roman"/>
          <w:lang w:val="en-US"/>
        </w:rPr>
        <w:t>I</w:t>
      </w:r>
      <w:r w:rsidRPr="00FF17B8">
        <w:rPr>
          <w:rFonts w:ascii="Times New Roman" w:eastAsia="Calibri" w:hAnsi="Times New Roman" w:cs="Times New Roman"/>
        </w:rPr>
        <w:t xml:space="preserve"> = 15%, </w:t>
      </w:r>
      <w:r w:rsidRPr="00FF17B8">
        <w:rPr>
          <w:rFonts w:ascii="Times New Roman" w:eastAsia="Calibri" w:hAnsi="Times New Roman" w:cs="Times New Roman"/>
          <w:lang w:val="en-US"/>
        </w:rPr>
        <w:t>R</w:t>
      </w:r>
      <w:r w:rsidRPr="00FF17B8">
        <w:rPr>
          <w:rFonts w:ascii="Times New Roman" w:eastAsia="Calibri" w:hAnsi="Times New Roman" w:cs="Times New Roman"/>
        </w:rPr>
        <w:t xml:space="preserve"> = 20%. Дисконтирование выполнять на конец периода.</w:t>
      </w:r>
    </w:p>
    <w:p w:rsidR="00FF17B8" w:rsidRPr="00FF17B8" w:rsidRDefault="00FF17B8" w:rsidP="00FF17B8">
      <w:pPr>
        <w:spacing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Решение:</w:t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10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57"/>
        <w:gridCol w:w="1214"/>
        <w:gridCol w:w="1092"/>
        <w:gridCol w:w="1121"/>
        <w:gridCol w:w="1861"/>
      </w:tblGrid>
      <w:tr w:rsidR="00FF17B8" w:rsidRPr="00FF17B8" w:rsidTr="00FF17B8">
        <w:tc>
          <w:tcPr>
            <w:tcW w:w="4390" w:type="dxa"/>
            <w:vMerge w:val="restart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  <w:tc>
          <w:tcPr>
            <w:tcW w:w="5521" w:type="dxa"/>
            <w:gridSpan w:val="4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FF17B8" w:rsidRPr="00FF17B8" w:rsidTr="00FF17B8">
        <w:tc>
          <w:tcPr>
            <w:tcW w:w="4390" w:type="dxa"/>
            <w:vMerge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Прогнозный период</w:t>
            </w:r>
          </w:p>
        </w:tc>
        <w:tc>
          <w:tcPr>
            <w:tcW w:w="1944" w:type="dxa"/>
            <w:vMerge w:val="restart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 xml:space="preserve">Первый год </w:t>
            </w:r>
            <w:proofErr w:type="spellStart"/>
            <w:r w:rsidRPr="00FF17B8">
              <w:rPr>
                <w:rFonts w:ascii="Times New Roman" w:eastAsia="Calibri" w:hAnsi="Times New Roman" w:cs="Times New Roman"/>
                <w:b/>
              </w:rPr>
              <w:t>постпрогнозного</w:t>
            </w:r>
            <w:proofErr w:type="spellEnd"/>
            <w:r w:rsidRPr="00FF17B8">
              <w:rPr>
                <w:rFonts w:ascii="Times New Roman" w:eastAsia="Calibri" w:hAnsi="Times New Roman" w:cs="Times New Roman"/>
                <w:b/>
              </w:rPr>
              <w:t xml:space="preserve"> периода</w:t>
            </w:r>
          </w:p>
        </w:tc>
      </w:tr>
      <w:tr w:rsidR="00FF17B8" w:rsidRPr="00FF17B8" w:rsidTr="00FF17B8">
        <w:tc>
          <w:tcPr>
            <w:tcW w:w="4390" w:type="dxa"/>
            <w:vMerge/>
          </w:tcPr>
          <w:p w:rsidR="00FF17B8" w:rsidRPr="00FF17B8" w:rsidRDefault="00FF17B8" w:rsidP="00FF17B8">
            <w:pPr>
              <w:ind w:left="-567"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2 год</w:t>
            </w:r>
          </w:p>
        </w:tc>
        <w:tc>
          <w:tcPr>
            <w:tcW w:w="1168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3 год</w:t>
            </w:r>
          </w:p>
        </w:tc>
        <w:tc>
          <w:tcPr>
            <w:tcW w:w="1944" w:type="dxa"/>
            <w:vMerge/>
          </w:tcPr>
          <w:p w:rsidR="00FF17B8" w:rsidRPr="00FF17B8" w:rsidRDefault="00FF17B8" w:rsidP="00FF17B8">
            <w:pPr>
              <w:ind w:left="-567"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 xml:space="preserve">Денежный поток, </w:t>
            </w:r>
            <w:proofErr w:type="spellStart"/>
            <w:r w:rsidRPr="00FF17B8">
              <w:rPr>
                <w:rFonts w:ascii="Times New Roman" w:eastAsia="Calibri" w:hAnsi="Times New Roman" w:cs="Times New Roman"/>
                <w:color w:val="000000"/>
              </w:rPr>
              <w:t>ден.ед</w:t>
            </w:r>
            <w:proofErr w:type="spellEnd"/>
            <w:r w:rsidRPr="00FF17B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150</w:t>
            </w: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Период дисконтирования, лет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Ставка дисконтирования, %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Дисконтный множитель, доли ед.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0,8696</w:t>
            </w: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0,7561</w:t>
            </w: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0,6575</w:t>
            </w: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0,6575</w:t>
            </w: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 xml:space="preserve">Текущая стоимость, </w:t>
            </w:r>
            <w:proofErr w:type="spellStart"/>
            <w:r w:rsidRPr="00FF17B8">
              <w:rPr>
                <w:rFonts w:ascii="Times New Roman" w:eastAsia="Calibri" w:hAnsi="Times New Roman" w:cs="Times New Roman"/>
                <w:color w:val="000000"/>
              </w:rPr>
              <w:t>ден.ед</w:t>
            </w:r>
            <w:proofErr w:type="spellEnd"/>
            <w:r w:rsidRPr="00FF17B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b/>
                <w:color w:val="000000"/>
              </w:rPr>
              <w:t>87</w:t>
            </w: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b/>
                <w:color w:val="000000"/>
              </w:rPr>
              <w:t>113</w:t>
            </w: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b/>
                <w:color w:val="000000"/>
              </w:rPr>
              <w:t>66</w:t>
            </w: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Ставка капитализации, %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 xml:space="preserve">Будущая стоимость реверсии, </w:t>
            </w:r>
            <w:proofErr w:type="spellStart"/>
            <w:r w:rsidRPr="00FF17B8">
              <w:rPr>
                <w:rFonts w:ascii="Times New Roman" w:eastAsia="Calibri" w:hAnsi="Times New Roman" w:cs="Times New Roman"/>
                <w:color w:val="000000"/>
              </w:rPr>
              <w:t>ден.ед</w:t>
            </w:r>
            <w:proofErr w:type="spellEnd"/>
            <w:r w:rsidRPr="00FF17B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600</w:t>
            </w: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 xml:space="preserve">Текущая стоимость реверсии, </w:t>
            </w:r>
            <w:proofErr w:type="spellStart"/>
            <w:r w:rsidRPr="00FF17B8">
              <w:rPr>
                <w:rFonts w:ascii="Times New Roman" w:eastAsia="Calibri" w:hAnsi="Times New Roman" w:cs="Times New Roman"/>
                <w:color w:val="000000"/>
              </w:rPr>
              <w:t>ден.ед</w:t>
            </w:r>
            <w:proofErr w:type="spellEnd"/>
            <w:r w:rsidRPr="00FF17B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b/>
                <w:color w:val="000000"/>
              </w:rPr>
              <w:t>395</w:t>
            </w: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F17B8" w:rsidRPr="00FF17B8" w:rsidTr="00FF17B8">
        <w:tc>
          <w:tcPr>
            <w:tcW w:w="4390" w:type="dxa"/>
            <w:vAlign w:val="bottom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 xml:space="preserve">Текущая стоимость денежных потоков прогнозного и </w:t>
            </w:r>
            <w:proofErr w:type="spellStart"/>
            <w:r w:rsidRPr="00FF17B8">
              <w:rPr>
                <w:rFonts w:ascii="Times New Roman" w:eastAsia="Calibri" w:hAnsi="Times New Roman" w:cs="Times New Roman"/>
                <w:color w:val="000000"/>
              </w:rPr>
              <w:t>постпрогнозного</w:t>
            </w:r>
            <w:proofErr w:type="spellEnd"/>
            <w:r w:rsidRPr="00FF17B8">
              <w:rPr>
                <w:rFonts w:ascii="Times New Roman" w:eastAsia="Calibri" w:hAnsi="Times New Roman" w:cs="Times New Roman"/>
                <w:color w:val="000000"/>
              </w:rPr>
              <w:t xml:space="preserve"> периодов, </w:t>
            </w:r>
            <w:proofErr w:type="spellStart"/>
            <w:r w:rsidRPr="00FF17B8">
              <w:rPr>
                <w:rFonts w:ascii="Times New Roman" w:eastAsia="Calibri" w:hAnsi="Times New Roman" w:cs="Times New Roman"/>
                <w:color w:val="000000"/>
              </w:rPr>
              <w:t>ден.ед</w:t>
            </w:r>
            <w:proofErr w:type="spellEnd"/>
            <w:r w:rsidRPr="00FF17B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17B8">
              <w:rPr>
                <w:rFonts w:ascii="Times New Roman" w:eastAsia="Calibri" w:hAnsi="Times New Roman" w:cs="Times New Roman"/>
                <w:color w:val="000000"/>
              </w:rPr>
              <w:t>661</w:t>
            </w:r>
          </w:p>
        </w:tc>
        <w:tc>
          <w:tcPr>
            <w:tcW w:w="113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F17B8" w:rsidRPr="00FF17B8" w:rsidRDefault="00FF17B8" w:rsidP="00FF17B8">
      <w:pPr>
        <w:tabs>
          <w:tab w:val="left" w:pos="5873"/>
        </w:tabs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0" w:name="_Toc491256563"/>
      <w:r w:rsidRPr="00FF17B8">
        <w:rPr>
          <w:rFonts w:ascii="Times New Roman" w:eastAsia="Times New Roman" w:hAnsi="Times New Roman" w:cs="Times New Roman"/>
          <w:b/>
        </w:rPr>
        <w:t>3.10. Методы капитализации по расчетным моделям</w:t>
      </w:r>
      <w:bookmarkEnd w:id="10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3.10.1.</w:t>
      </w:r>
      <w:r w:rsidRPr="00FF17B8">
        <w:rPr>
          <w:rFonts w:ascii="Times New Roman" w:eastAsia="Calibri" w:hAnsi="Times New Roman" w:cs="Times New Roman"/>
        </w:rPr>
        <w:t xml:space="preserve"> Методы капитализации по расчетным моделям – группа методов определения стоимости денежных потоков на предыдущую дату. Применяются в следующих условиях: генерация объектом оценки чистого операционного дохода, который либо относительно постоянен, либо изменяется линейно (равномерно </w:t>
      </w:r>
      <w:proofErr w:type="gramStart"/>
      <w:r w:rsidRPr="00FF17B8">
        <w:rPr>
          <w:rFonts w:ascii="Times New Roman" w:eastAsia="Calibri" w:hAnsi="Times New Roman" w:cs="Times New Roman"/>
        </w:rPr>
        <w:t>снижается</w:t>
      </w:r>
      <w:proofErr w:type="gramEnd"/>
      <w:r w:rsidRPr="00FF17B8">
        <w:rPr>
          <w:rFonts w:ascii="Times New Roman" w:eastAsia="Calibri" w:hAnsi="Times New Roman" w:cs="Times New Roman"/>
        </w:rPr>
        <w:t xml:space="preserve"> либо увеличивается).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Сущность методов: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0"/>
        </w:rPr>
        <w:object w:dxaOrig="2220" w:dyaOrig="680">
          <v:shape id="_x0000_i1054" type="#_x0000_t75" style="width:2in;height:42pt" o:ole="">
            <v:imagedata r:id="rId59" o:title=""/>
          </v:shape>
          <o:OLEObject Type="Embed" ProgID="Equation.3" ShapeID="_x0000_i1054" DrawAspect="Content" ObjectID="_1565682823" r:id="rId60"/>
        </w:object>
      </w:r>
    </w:p>
    <w:tbl>
      <w:tblPr>
        <w:tblW w:w="79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994"/>
        <w:gridCol w:w="6236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  –</w:t>
            </w:r>
            <w:proofErr w:type="gram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рыночная стоимость объекта оценки,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  –</w:t>
            </w:r>
            <w:proofErr w:type="gram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./год (период);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капитализации, доли ед./год (период);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дисконтирования, доли ед./год (период).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ВВВОЗВР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норма возврата, доли ед./год (период).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lastRenderedPageBreak/>
        <w:t>3.10.2.</w:t>
      </w:r>
      <w:r w:rsidRPr="00FF17B8">
        <w:rPr>
          <w:rFonts w:ascii="Times New Roman" w:eastAsia="Calibri" w:hAnsi="Times New Roman" w:cs="Times New Roman"/>
        </w:rPr>
        <w:t xml:space="preserve"> Отличие методов капитализации по расчетным моделям от метода прямой капитализации заключается в том, что: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в методах капитализации по расчетным моделям величина ставки капитализации рассчитывается на основе величины ставки дисконтирования и нормы возврата капитала, определяемой, например, по моделям Ринга, </w:t>
      </w:r>
      <w:proofErr w:type="spellStart"/>
      <w:r w:rsidRPr="00FF17B8">
        <w:rPr>
          <w:rFonts w:ascii="Times New Roman" w:eastAsia="Calibri" w:hAnsi="Times New Roman" w:cs="Times New Roman"/>
        </w:rPr>
        <w:t>Инвуда</w:t>
      </w:r>
      <w:proofErr w:type="spellEnd"/>
      <w:r w:rsidRPr="00FF17B8">
        <w:rPr>
          <w:rFonts w:ascii="Times New Roman" w:eastAsia="Calibri" w:hAnsi="Times New Roman" w:cs="Times New Roman"/>
        </w:rPr>
        <w:t xml:space="preserve">, </w:t>
      </w:r>
      <w:proofErr w:type="spellStart"/>
      <w:r w:rsidRPr="00FF17B8">
        <w:rPr>
          <w:rFonts w:ascii="Times New Roman" w:eastAsia="Calibri" w:hAnsi="Times New Roman" w:cs="Times New Roman"/>
        </w:rPr>
        <w:t>Хоскольда</w:t>
      </w:r>
      <w:proofErr w:type="spellEnd"/>
      <w:r w:rsidRPr="00FF17B8">
        <w:rPr>
          <w:rFonts w:ascii="Times New Roman" w:eastAsia="Calibri" w:hAnsi="Times New Roman" w:cs="Times New Roman"/>
        </w:rPr>
        <w:t>;</w:t>
      </w:r>
    </w:p>
    <w:p w:rsidR="00FF17B8" w:rsidRPr="00FF17B8" w:rsidRDefault="00FF17B8" w:rsidP="00FF17B8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 методе прямой капитализации величина ставки капитализации определяется напрямую на основе данных по объектам-аналогам методом рыночной экстракции.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 xml:space="preserve">3.10.3. </w:t>
      </w:r>
      <w:r w:rsidRPr="00FF17B8">
        <w:rPr>
          <w:rFonts w:ascii="Times New Roman" w:eastAsia="Calibri" w:hAnsi="Times New Roman" w:cs="Times New Roman"/>
        </w:rPr>
        <w:t xml:space="preserve">Пример задачи. Определить рыночную стоимость объекта оценки методом капитализации по расчетной модели при следующих условиях: ЧОД = 100 000 </w:t>
      </w:r>
      <w:proofErr w:type="spellStart"/>
      <w:r w:rsidRPr="00FF17B8">
        <w:rPr>
          <w:rFonts w:ascii="Times New Roman" w:eastAsia="Calibri" w:hAnsi="Times New Roman" w:cs="Times New Roman"/>
        </w:rPr>
        <w:t>ден.ед</w:t>
      </w:r>
      <w:proofErr w:type="spellEnd"/>
      <w:r w:rsidRPr="00FF17B8">
        <w:rPr>
          <w:rFonts w:ascii="Times New Roman" w:eastAsia="Calibri" w:hAnsi="Times New Roman" w:cs="Times New Roman"/>
        </w:rPr>
        <w:t xml:space="preserve">., </w:t>
      </w:r>
      <w:proofErr w:type="spellStart"/>
      <w:r w:rsidRPr="00FF17B8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FF17B8">
        <w:rPr>
          <w:rFonts w:ascii="Times New Roman" w:eastAsia="Calibri" w:hAnsi="Times New Roman" w:cs="Times New Roman"/>
        </w:rPr>
        <w:t xml:space="preserve"> = 15%, срок экономической жизни 10 лет, норму возврата определить по модели </w:t>
      </w:r>
      <w:proofErr w:type="spellStart"/>
      <w:r w:rsidRPr="00FF17B8">
        <w:rPr>
          <w:rFonts w:ascii="Times New Roman" w:eastAsia="Calibri" w:hAnsi="Times New Roman" w:cs="Times New Roman"/>
        </w:rPr>
        <w:t>Инвуда</w:t>
      </w:r>
      <w:proofErr w:type="spellEnd"/>
      <w:r w:rsidRPr="00FF17B8">
        <w:rPr>
          <w:rFonts w:ascii="Times New Roman" w:eastAsia="Calibri" w:hAnsi="Times New Roman" w:cs="Times New Roman"/>
        </w:rPr>
        <w:t>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Решение: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 w:rsidRPr="00FF17B8">
        <w:rPr>
          <w:rFonts w:ascii="Times New Roman" w:eastAsia="Times New Roman" w:hAnsi="Times New Roman" w:cs="Times New Roman"/>
          <w:position w:val="-30"/>
          <w:lang w:val="en-US"/>
        </w:rPr>
        <w:object w:dxaOrig="2340" w:dyaOrig="680">
          <v:shape id="_x0000_i1055" type="#_x0000_t75" style="width:151.5pt;height:43.5pt" o:ole="">
            <v:imagedata r:id="rId61" o:title=""/>
          </v:shape>
          <o:OLEObject Type="Embed" ProgID="Equation.3" ShapeID="_x0000_i1055" DrawAspect="Content" ObjectID="_1565682824" r:id="rId62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 w:rsidRPr="00FF17B8">
        <w:rPr>
          <w:rFonts w:ascii="Times New Roman" w:eastAsia="Times New Roman" w:hAnsi="Times New Roman" w:cs="Times New Roman"/>
          <w:position w:val="-28"/>
          <w:lang w:val="en-US"/>
        </w:rPr>
        <w:object w:dxaOrig="4120" w:dyaOrig="660">
          <v:shape id="_x0000_i1056" type="#_x0000_t75" style="width:266.25pt;height:43.5pt" o:ole="">
            <v:imagedata r:id="rId63" o:title=""/>
          </v:shape>
          <o:OLEObject Type="Embed" ProgID="Equation.3" ShapeID="_x0000_i1056" DrawAspect="Content" ObjectID="_1565682825" r:id="rId64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</w:rPr>
      </w:pPr>
      <w:r w:rsidRPr="00FF17B8">
        <w:rPr>
          <w:rFonts w:ascii="Times New Roman" w:eastAsia="Times New Roman" w:hAnsi="Times New Roman" w:cs="Times New Roman"/>
          <w:position w:val="-30"/>
          <w:lang w:val="en-US"/>
        </w:rPr>
        <w:object w:dxaOrig="5679" w:dyaOrig="680">
          <v:shape id="_x0000_i1057" type="#_x0000_t75" style="width:367.5pt;height:43.5pt" o:ole="">
            <v:imagedata r:id="rId65" o:title=""/>
          </v:shape>
          <o:OLEObject Type="Embed" ProgID="Equation.3" ShapeID="_x0000_i1057" DrawAspect="Content" ObjectID="_1565682826" r:id="rId66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1" w:name="_Toc491256564"/>
      <w:r w:rsidRPr="00FF17B8">
        <w:rPr>
          <w:rFonts w:ascii="Times New Roman" w:eastAsia="Times New Roman" w:hAnsi="Times New Roman" w:cs="Times New Roman"/>
          <w:b/>
        </w:rPr>
        <w:t xml:space="preserve">3.11. Норма возврата капитала (методы Ринга, </w:t>
      </w:r>
      <w:proofErr w:type="spellStart"/>
      <w:r w:rsidRPr="00FF17B8">
        <w:rPr>
          <w:rFonts w:ascii="Times New Roman" w:eastAsia="Times New Roman" w:hAnsi="Times New Roman" w:cs="Times New Roman"/>
          <w:b/>
        </w:rPr>
        <w:t>Хоскольда</w:t>
      </w:r>
      <w:proofErr w:type="spellEnd"/>
      <w:r w:rsidRPr="00FF17B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F17B8">
        <w:rPr>
          <w:rFonts w:ascii="Times New Roman" w:eastAsia="Times New Roman" w:hAnsi="Times New Roman" w:cs="Times New Roman"/>
          <w:b/>
        </w:rPr>
        <w:t>Инвуда</w:t>
      </w:r>
      <w:proofErr w:type="spellEnd"/>
      <w:r w:rsidRPr="00FF17B8">
        <w:rPr>
          <w:rFonts w:ascii="Times New Roman" w:eastAsia="Times New Roman" w:hAnsi="Times New Roman" w:cs="Times New Roman"/>
          <w:b/>
        </w:rPr>
        <w:t>)</w:t>
      </w:r>
      <w:bookmarkEnd w:id="11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3.11.1.</w:t>
      </w:r>
      <w:r w:rsidRPr="00FF17B8">
        <w:rPr>
          <w:rFonts w:ascii="Times New Roman" w:eastAsia="Calibri" w:hAnsi="Times New Roman" w:cs="Times New Roman"/>
        </w:rPr>
        <w:t xml:space="preserve"> Норма возврата капитала (норма возврата) – величина ежегодной потери стоимости капитала за время ожидаемого периода использования объекта.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Используется в методах капитализации по расчетным моделям: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0"/>
        </w:rPr>
        <w:object w:dxaOrig="2220" w:dyaOrig="680">
          <v:shape id="_x0000_i1058" type="#_x0000_t75" style="width:2in;height:43.5pt" o:ole="">
            <v:imagedata r:id="rId59" o:title=""/>
          </v:shape>
          <o:OLEObject Type="Embed" ProgID="Equation.3" ShapeID="_x0000_i1058" DrawAspect="Content" ObjectID="_1565682827" r:id="rId67"/>
        </w:object>
      </w:r>
    </w:p>
    <w:tbl>
      <w:tblPr>
        <w:tblW w:w="79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994"/>
        <w:gridCol w:w="6236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  –</w:t>
            </w:r>
            <w:proofErr w:type="gram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рыночная стоимость объекта оценки,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ЧОД  –</w:t>
            </w:r>
            <w:proofErr w:type="gram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./год (период);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капитализации, доли ед./год (период);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дисконтирования, доли ед./год (период).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ВВВОЗВР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норма возврата, доли ед./год (период).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Выделяют следующие основные методы расчета величины нормы возврата капитала: Ринга, </w:t>
      </w:r>
      <w:proofErr w:type="spellStart"/>
      <w:r w:rsidRPr="00FF17B8">
        <w:rPr>
          <w:rFonts w:ascii="Times New Roman" w:eastAsia="Calibri" w:hAnsi="Times New Roman" w:cs="Times New Roman"/>
        </w:rPr>
        <w:t>Хоскольда</w:t>
      </w:r>
      <w:proofErr w:type="spellEnd"/>
      <w:r w:rsidRPr="00FF17B8">
        <w:rPr>
          <w:rFonts w:ascii="Times New Roman" w:eastAsia="Calibri" w:hAnsi="Times New Roman" w:cs="Times New Roman"/>
        </w:rPr>
        <w:t xml:space="preserve">, </w:t>
      </w:r>
      <w:proofErr w:type="spellStart"/>
      <w:r w:rsidRPr="00FF17B8">
        <w:rPr>
          <w:rFonts w:ascii="Times New Roman" w:eastAsia="Calibri" w:hAnsi="Times New Roman" w:cs="Times New Roman"/>
        </w:rPr>
        <w:t>Инвуда</w:t>
      </w:r>
      <w:proofErr w:type="spellEnd"/>
      <w:r w:rsidRPr="00FF17B8">
        <w:rPr>
          <w:rFonts w:ascii="Times New Roman" w:eastAsia="Calibri" w:hAnsi="Times New Roman" w:cs="Times New Roman"/>
        </w:rPr>
        <w:t>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3.11.2.</w:t>
      </w:r>
      <w:r w:rsidRPr="00FF17B8">
        <w:rPr>
          <w:rFonts w:ascii="Times New Roman" w:eastAsia="Calibri" w:hAnsi="Times New Roman" w:cs="Times New Roman"/>
        </w:rPr>
        <w:t xml:space="preserve"> Метод Ринга – метод расчета нормы возврата капитала. Предусматривается возмещение инвестированного капитала равными суммами: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4"/>
        </w:rPr>
        <w:object w:dxaOrig="1820" w:dyaOrig="620">
          <v:shape id="_x0000_i1059" type="#_x0000_t75" style="width:122.25pt;height:36pt" o:ole="">
            <v:imagedata r:id="rId68" o:title=""/>
          </v:shape>
          <o:OLEObject Type="Embed" ProgID="Equation.3" ShapeID="_x0000_i1059" DrawAspect="Content" ObjectID="_1565682828" r:id="rId69"/>
        </w:object>
      </w:r>
    </w:p>
    <w:tbl>
      <w:tblPr>
        <w:tblW w:w="63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808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ВОЗВР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норма возврата, %;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T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оставшийся срок экономической жизни объекта оценки, лет.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3.11.3.</w:t>
      </w:r>
      <w:r w:rsidRPr="00FF17B8">
        <w:rPr>
          <w:rFonts w:ascii="Times New Roman" w:eastAsia="Calibri" w:hAnsi="Times New Roman" w:cs="Times New Roman"/>
        </w:rPr>
        <w:t xml:space="preserve"> Метод </w:t>
      </w:r>
      <w:proofErr w:type="spellStart"/>
      <w:r w:rsidRPr="00FF17B8">
        <w:rPr>
          <w:rFonts w:ascii="Times New Roman" w:eastAsia="Calibri" w:hAnsi="Times New Roman" w:cs="Times New Roman"/>
        </w:rPr>
        <w:t>Хоскольда</w:t>
      </w:r>
      <w:proofErr w:type="spellEnd"/>
      <w:r w:rsidRPr="00FF17B8">
        <w:rPr>
          <w:rFonts w:ascii="Times New Roman" w:eastAsia="Calibri" w:hAnsi="Times New Roman" w:cs="Times New Roman"/>
        </w:rPr>
        <w:t xml:space="preserve"> – метод расчета нормы возврата капитала. Для реинвестируемых средств предполагается получение дохода по </w:t>
      </w:r>
      <w:proofErr w:type="spellStart"/>
      <w:r w:rsidRPr="00FF17B8">
        <w:rPr>
          <w:rFonts w:ascii="Times New Roman" w:eastAsia="Calibri" w:hAnsi="Times New Roman" w:cs="Times New Roman"/>
        </w:rPr>
        <w:t>безрисковой</w:t>
      </w:r>
      <w:proofErr w:type="spellEnd"/>
      <w:r w:rsidRPr="00FF17B8">
        <w:rPr>
          <w:rFonts w:ascii="Times New Roman" w:eastAsia="Calibri" w:hAnsi="Times New Roman" w:cs="Times New Roman"/>
        </w:rPr>
        <w:t xml:space="preserve"> ставке: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val="en-US"/>
        </w:rPr>
      </w:pPr>
      <w:r w:rsidRPr="00FF17B8">
        <w:rPr>
          <w:rFonts w:ascii="Times New Roman" w:eastAsia="Times New Roman" w:hAnsi="Times New Roman" w:cs="Times New Roman"/>
          <w:position w:val="-30"/>
          <w:lang w:val="en-US"/>
        </w:rPr>
        <w:object w:dxaOrig="2120" w:dyaOrig="680">
          <v:shape id="_x0000_i1060" type="#_x0000_t75" style="width:136.5pt;height:43.5pt" o:ole="">
            <v:imagedata r:id="rId70" o:title=""/>
          </v:shape>
          <o:OLEObject Type="Embed" ProgID="Equation.3" ShapeID="_x0000_i1060" DrawAspect="Content" ObjectID="_1565682829" r:id="rId71"/>
        </w:object>
      </w:r>
    </w:p>
    <w:tbl>
      <w:tblPr>
        <w:tblW w:w="63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808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БР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безрисковая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ставка доходности, доли ед.</w:t>
            </w:r>
          </w:p>
        </w:tc>
      </w:tr>
    </w:tbl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b/>
        </w:rPr>
        <w:t>3.11.4.</w:t>
      </w:r>
      <w:r w:rsidRPr="00FF17B8">
        <w:rPr>
          <w:rFonts w:ascii="Times New Roman" w:eastAsia="Calibri" w:hAnsi="Times New Roman" w:cs="Times New Roman"/>
        </w:rPr>
        <w:t xml:space="preserve"> Метод </w:t>
      </w:r>
      <w:proofErr w:type="spellStart"/>
      <w:r w:rsidRPr="00FF17B8">
        <w:rPr>
          <w:rFonts w:ascii="Times New Roman" w:eastAsia="Calibri" w:hAnsi="Times New Roman" w:cs="Times New Roman"/>
        </w:rPr>
        <w:t>Инвуда</w:t>
      </w:r>
      <w:proofErr w:type="spellEnd"/>
      <w:r w:rsidRPr="00FF17B8">
        <w:rPr>
          <w:rFonts w:ascii="Times New Roman" w:eastAsia="Calibri" w:hAnsi="Times New Roman" w:cs="Times New Roman"/>
        </w:rPr>
        <w:t xml:space="preserve"> – метод расчета нормы возврата капитала. Для реинвестируемых средств предполагается получение дохода по ставке, равной требуемой норме доходности (норме отдачи) на собственный капитал</w:t>
      </w:r>
      <w:r w:rsidRPr="00FF17B8">
        <w:rPr>
          <w:rFonts w:ascii="Times New Roman" w:eastAsia="Times New Roman" w:hAnsi="Times New Roman" w:cs="Times New Roman"/>
          <w:color w:val="000000"/>
        </w:rPr>
        <w:t>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val="en-US"/>
        </w:rPr>
      </w:pPr>
      <w:r w:rsidRPr="00FF17B8">
        <w:rPr>
          <w:rFonts w:ascii="Times New Roman" w:eastAsia="Times New Roman" w:hAnsi="Times New Roman" w:cs="Times New Roman"/>
          <w:position w:val="-32"/>
          <w:lang w:val="en-US"/>
        </w:rPr>
        <w:object w:dxaOrig="2000" w:dyaOrig="700">
          <v:shape id="_x0000_i1061" type="#_x0000_t75" style="width:130.5pt;height:43.5pt" o:ole="">
            <v:imagedata r:id="rId72" o:title=""/>
          </v:shape>
          <o:OLEObject Type="Embed" ProgID="Equation.3" ShapeID="_x0000_i1061" DrawAspect="Content" ObjectID="_1565682830" r:id="rId73"/>
        </w:object>
      </w:r>
    </w:p>
    <w:tbl>
      <w:tblPr>
        <w:tblW w:w="63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808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требуемая норма доходности (норма отдачи) на собственный капитал, доли ед.</w:t>
            </w:r>
          </w:p>
        </w:tc>
      </w:tr>
    </w:tbl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keepNext/>
        <w:keepLines/>
        <w:spacing w:before="240"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17B8">
        <w:rPr>
          <w:rFonts w:ascii="Times New Roman" w:eastAsia="Times New Roman" w:hAnsi="Times New Roman" w:cs="Times New Roman"/>
          <w:b/>
        </w:rPr>
        <w:t>ЗАТРАТНЫЙ ПОДХОД К ОЦЕНКЕ</w:t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2" w:name="_Toc491256566"/>
      <w:r w:rsidRPr="00FF17B8">
        <w:rPr>
          <w:rFonts w:ascii="Times New Roman" w:eastAsia="Times New Roman" w:hAnsi="Times New Roman" w:cs="Times New Roman"/>
          <w:b/>
          <w:lang w:eastAsia="ru-RU"/>
        </w:rPr>
        <w:t>4.1. Методы затратного подхода</w:t>
      </w:r>
      <w:bookmarkEnd w:id="12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4.1.1.</w:t>
      </w:r>
      <w:r w:rsidRPr="00FF17B8">
        <w:rPr>
          <w:rFonts w:ascii="Times New Roman" w:eastAsia="Calibri" w:hAnsi="Times New Roman" w:cs="Times New Roman"/>
        </w:rPr>
        <w:t xml:space="preserve"> Метод разбивки на компоненты – метод расчета стоимости здания как суммы стоимостей его отдельных компонентов (фундаментов, стен, перекрытий и т.п.):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8"/>
        </w:rPr>
        <w:object w:dxaOrig="1060" w:dyaOrig="680">
          <v:shape id="_x0000_i1062" type="#_x0000_t75" style="width:1in;height:43.5pt" o:ole="">
            <v:imagedata r:id="rId74" o:title=""/>
          </v:shape>
          <o:OLEObject Type="Embed" ProgID="Equation.3" ShapeID="_x0000_i1062" DrawAspect="Content" ObjectID="_1565682831" r:id="rId75"/>
        </w:object>
      </w:r>
    </w:p>
    <w:tbl>
      <w:tblPr>
        <w:tblW w:w="63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808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здания,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-го компонента,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4.1.2.</w:t>
      </w:r>
      <w:r w:rsidRPr="00FF17B8">
        <w:rPr>
          <w:rFonts w:ascii="Times New Roman" w:eastAsia="Calibri" w:hAnsi="Times New Roman" w:cs="Times New Roman"/>
        </w:rPr>
        <w:t xml:space="preserve"> Метод сравнительной единицы – метод предполагает расчет стоимости строительства сравнительной единицы (1 кв. м, 1 куб. м) аналогичного объекта. Для расчета полной стоимости оцениваемого объекта скорректированная стоимость единицы сравнения умножается на количество единиц (площадь, объем):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1320" w:dyaOrig="360">
          <v:shape id="_x0000_i1063" type="#_x0000_t75" style="width:86.25pt;height:21pt" o:ole="">
            <v:imagedata r:id="rId76" o:title=""/>
          </v:shape>
          <o:OLEObject Type="Embed" ProgID="Equation.3" ShapeID="_x0000_i1063" DrawAspect="Content" ObjectID="_1565682832" r:id="rId77"/>
        </w:object>
      </w:r>
    </w:p>
    <w:tbl>
      <w:tblPr>
        <w:tblW w:w="63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4808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СЕ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сравнительной единицы,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ед./ед.;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N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сравнительных единиц в объекте,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4.1.3.</w:t>
      </w:r>
      <w:r w:rsidRPr="00FF17B8">
        <w:rPr>
          <w:rFonts w:ascii="Times New Roman" w:eastAsia="Calibri" w:hAnsi="Times New Roman" w:cs="Times New Roman"/>
        </w:rPr>
        <w:t xml:space="preserve"> Метод количественного обследования – метод расчета стоимости здания на основе детального количественного и стоимостного расчета затрат на монтаж отдельных компонентов, оборудования и строительства здания в целом (например, путем составления сметы).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3" w:name="_Toc491256567"/>
      <w:r w:rsidRPr="00FF17B8">
        <w:rPr>
          <w:rFonts w:ascii="Times New Roman" w:eastAsia="Times New Roman" w:hAnsi="Times New Roman" w:cs="Times New Roman"/>
          <w:b/>
        </w:rPr>
        <w:t xml:space="preserve">4.2. </w:t>
      </w:r>
      <w:r w:rsidRPr="00FF17B8">
        <w:rPr>
          <w:rFonts w:ascii="Times New Roman" w:eastAsia="Times New Roman" w:hAnsi="Times New Roman" w:cs="Times New Roman"/>
          <w:b/>
          <w:lang w:eastAsia="ru-RU"/>
        </w:rPr>
        <w:t>Затраты на создание объектов недвижимости</w:t>
      </w:r>
      <w:bookmarkEnd w:id="13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4.2.1.</w:t>
      </w:r>
      <w:r w:rsidRPr="00FF17B8">
        <w:rPr>
          <w:rFonts w:ascii="Times New Roman" w:eastAsia="Calibri" w:hAnsi="Times New Roman" w:cs="Times New Roman"/>
        </w:rPr>
        <w:t xml:space="preserve"> Затраты на воспроизводство (без учета износа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 xml:space="preserve">) – затраты на создание копии существующего объекта с использованием того же строительного проекта и аналогичных строительных материалов (без учета износа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 xml:space="preserve"> объекта оценки).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Синонимы: полная стоимость воспроизводства, стоимость воспроизводства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4.2.2.</w:t>
      </w:r>
      <w:r w:rsidRPr="00FF17B8">
        <w:rPr>
          <w:rFonts w:ascii="Times New Roman" w:eastAsia="Calibri" w:hAnsi="Times New Roman" w:cs="Times New Roman"/>
        </w:rPr>
        <w:t xml:space="preserve"> Затраты на замещение (без учета износа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 xml:space="preserve">) – затраты на строительство объекта с аналогичной или сопоставимой полезностью, с применением конструкции и материалов, используемых на рынке в настоящее время (без учета износа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 xml:space="preserve"> объекта оценки).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Синонимы: полная стоимость замещения, стоимость замещения.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4.2.3.</w:t>
      </w:r>
      <w:r w:rsidRPr="00FF17B8">
        <w:rPr>
          <w:rFonts w:ascii="Times New Roman" w:eastAsia="Calibri" w:hAnsi="Times New Roman" w:cs="Times New Roman"/>
        </w:rPr>
        <w:t xml:space="preserve"> Часто при определении величины затрат на замещение (воспроизводство) используют стоимостные данные, относящиеся к ретроспективному периоду и требующие индексации (см. п. 2.12).</w:t>
      </w:r>
    </w:p>
    <w:p w:rsidR="00FF17B8" w:rsidRPr="00FF17B8" w:rsidRDefault="00FF17B8" w:rsidP="00FF17B8">
      <w:pPr>
        <w:spacing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Типы основных индексов, применяемые в оценочной практике для расчета величины затрат на воспроизводство и замещение улучшений земельного участка:</w:t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11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3545"/>
        <w:gridCol w:w="5164"/>
      </w:tblGrid>
      <w:tr w:rsidR="00FF17B8" w:rsidRPr="00FF17B8" w:rsidTr="00FF17B8">
        <w:trPr>
          <w:cantSplit/>
          <w:tblHeader/>
        </w:trPr>
        <w:tc>
          <w:tcPr>
            <w:tcW w:w="657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lastRenderedPageBreak/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3733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5521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FF17B8">
        <w:trPr>
          <w:cantSplit/>
        </w:trPr>
        <w:tc>
          <w:tcPr>
            <w:tcW w:w="657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Средний индекс изменения цен для России в целом.</w:t>
            </w:r>
          </w:p>
        </w:tc>
        <w:tc>
          <w:tcPr>
            <w:tcW w:w="552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Наиболее укрупненный индекс, теоретически, обеспечивающий наименьшую точность расчетов.</w:t>
            </w:r>
          </w:p>
        </w:tc>
      </w:tr>
      <w:tr w:rsidR="00FF17B8" w:rsidRPr="00FF17B8" w:rsidTr="00FF17B8">
        <w:trPr>
          <w:cantSplit/>
        </w:trPr>
        <w:tc>
          <w:tcPr>
            <w:tcW w:w="657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Индексы изменения цен </w:t>
            </w:r>
            <w:proofErr w:type="gramStart"/>
            <w:r w:rsidRPr="00FF17B8">
              <w:rPr>
                <w:rFonts w:ascii="Times New Roman" w:eastAsia="Calibri" w:hAnsi="Times New Roman" w:cs="Times New Roman"/>
              </w:rPr>
              <w:t>на строительно-монтажных работы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 xml:space="preserve"> в региональном разрезе</w:t>
            </w:r>
          </w:p>
        </w:tc>
        <w:tc>
          <w:tcPr>
            <w:tcW w:w="552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FF17B8">
        <w:trPr>
          <w:cantSplit/>
        </w:trPr>
        <w:tc>
          <w:tcPr>
            <w:tcW w:w="657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3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Индексы изменения цен по конструктивным системам в региональном разрезе</w:t>
            </w:r>
          </w:p>
        </w:tc>
        <w:tc>
          <w:tcPr>
            <w:tcW w:w="552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Индекс, наиболее полно учитывающий характеристики конкретного объекта строительства, теоретически, обеспечивающий наибольшую точность расчетов.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 качестве индексируемой величины могут использоваться:</w:t>
      </w:r>
    </w:p>
    <w:p w:rsidR="00FF17B8" w:rsidRPr="00FF17B8" w:rsidRDefault="00FF17B8" w:rsidP="00FF17B8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данные справочников цен в строительстве,</w:t>
      </w:r>
    </w:p>
    <w:p w:rsidR="00FF17B8" w:rsidRPr="00FF17B8" w:rsidRDefault="00FF17B8" w:rsidP="00FF17B8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данные бухгалтерского учета по конкретному объекту,</w:t>
      </w:r>
    </w:p>
    <w:p w:rsidR="00FF17B8" w:rsidRPr="00FF17B8" w:rsidRDefault="00FF17B8" w:rsidP="00FF17B8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данные, полученные с открытого рынка по сопоставимым объектам строительства.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При использовании данных бухгалтерского учета, как правило, в качестве индексируемой величины выбирается первоначальная балансовая стоимость, что позволяет получить величину затрат на замещение или воспроизводства без учета износов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>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Первоначальная балансовая стоимость (первоначальная стоимость) – сумма фактических затрат организации на приобретение, сооружение и изготовление основных средств, за исключением налога на добавленную стоимость и иных возмещаемых налогов, отраженная в бухгалтерском учете организации.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Остаточная балансовая стоимость (остаточная стоимость) – разница между первоначальной стоимостью основного средства и начисленной амортизацией за период между датой постановки на баланс и отчетной датой, отраженная в бухгалтерском учете инвентарной позиции.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b/>
        </w:rPr>
        <w:t>4.2.4.</w:t>
      </w:r>
      <w:r w:rsidRPr="00FF17B8">
        <w:rPr>
          <w:rFonts w:ascii="Times New Roman" w:eastAsia="Calibri" w:hAnsi="Times New Roman" w:cs="Times New Roman"/>
        </w:rPr>
        <w:t xml:space="preserve"> Сверх улучшения – элементы объекта недвижимости, вклад в стоимость которых меньше затрат на их создание.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4.2.5.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оценочной практике: 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при определении рыночной стоимости моделируется поведение типичных рыночных субъектов. Типичный покупатель, прежде всего, ориентируется на полезность объекта, а не на применявшиеся при его создании материалы и технологии. По этой причине определение рыночной стоимости объектов недвижимости по затратному подходу к оценке, как правило, основывается на затратах на замещение;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как правило, для одного и того же объекта величина затрат на замещение меньше величины затрат на воспроизводство.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4" w:name="_Toc491256568"/>
      <w:r w:rsidRPr="00FF17B8">
        <w:rPr>
          <w:rFonts w:ascii="Times New Roman" w:eastAsia="Times New Roman" w:hAnsi="Times New Roman" w:cs="Times New Roman"/>
          <w:b/>
        </w:rPr>
        <w:t>4.3. Выбор аналогов и корректировка их стоимости</w:t>
      </w:r>
      <w:bookmarkEnd w:id="14"/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4.3.1.</w:t>
      </w:r>
      <w:r w:rsidRPr="00FF17B8">
        <w:rPr>
          <w:rFonts w:ascii="Times New Roman" w:eastAsia="Calibri" w:hAnsi="Times New Roman" w:cs="Times New Roman"/>
        </w:rPr>
        <w:t xml:space="preserve"> Объект-аналог – объект, сходный объекту оценки по основным экономическим, материальным, техническим и другим характеристикам, определяющим его стоимость (п. 10 ФСО №1 [2]). </w:t>
      </w:r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Факторы стоимости (элементы сравнения) – качественные и количественные характеристики объекта недвижимости изменение которых приводит к изменению его стоимостной оценки.</w:t>
      </w:r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Комментарии к определению «объект-аналог»: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br w:type="page"/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lastRenderedPageBreak/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11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9576" w:type="dxa"/>
        <w:tblInd w:w="-289" w:type="dxa"/>
        <w:tblLook w:val="04A0" w:firstRow="1" w:lastRow="0" w:firstColumn="1" w:lastColumn="0" w:noHBand="0" w:noVBand="1"/>
      </w:tblPr>
      <w:tblGrid>
        <w:gridCol w:w="704"/>
        <w:gridCol w:w="2175"/>
        <w:gridCol w:w="6697"/>
      </w:tblGrid>
      <w:tr w:rsidR="00FF17B8" w:rsidRPr="00FF17B8" w:rsidTr="002822AD">
        <w:trPr>
          <w:tblHeader/>
        </w:trPr>
        <w:tc>
          <w:tcPr>
            <w:tcW w:w="704" w:type="dxa"/>
            <w:shd w:val="clear" w:color="auto" w:fill="F2F2F2"/>
            <w:vAlign w:val="center"/>
          </w:tcPr>
          <w:p w:rsidR="00FF17B8" w:rsidRPr="00FF17B8" w:rsidRDefault="00FF17B8" w:rsidP="002822AD">
            <w:pPr>
              <w:ind w:left="-391" w:firstLine="39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Фрагмент определения</w:t>
            </w:r>
          </w:p>
        </w:tc>
        <w:tc>
          <w:tcPr>
            <w:tcW w:w="6697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2822AD">
        <w:tc>
          <w:tcPr>
            <w:tcW w:w="704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5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… сходный объекту оценки …</w:t>
            </w:r>
          </w:p>
        </w:tc>
        <w:tc>
          <w:tcPr>
            <w:tcW w:w="6697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Критерием схожести является разница в значениях факторов стоимости объекта оценки и объектов-аналогов.</w:t>
            </w:r>
          </w:p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В общем виде:</w:t>
            </w:r>
          </w:p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14"/>
              </w:rPr>
              <w:object w:dxaOrig="1359" w:dyaOrig="380">
                <v:shape id="_x0000_i1132" type="#_x0000_t75" style="width:85.5pt;height:21pt" o:ole="">
                  <v:imagedata r:id="rId78" o:title=""/>
                </v:shape>
                <o:OLEObject Type="Embed" ProgID="Equation.3" ShapeID="_x0000_i1132" DrawAspect="Content" ObjectID="_1565682833" r:id="rId79"/>
              </w:object>
            </w:r>
          </w:p>
          <w:tbl>
            <w:tblPr>
              <w:tblW w:w="6481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9"/>
              <w:gridCol w:w="894"/>
              <w:gridCol w:w="5008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∆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ЦОП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разница в значении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ценообразующего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параметра между объектом оценки и объектом-аналогом.</w:t>
                  </w:r>
                </w:p>
              </w:tc>
            </w:tr>
          </w:tbl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Пороговое значение схожести (аналог / не аналог) </w:t>
            </w:r>
            <w:r w:rsidRPr="00FF17B8">
              <w:rPr>
                <w:rFonts w:ascii="Times New Roman" w:eastAsia="Calibri" w:hAnsi="Times New Roman" w:cs="Times New Roman"/>
                <w:b/>
              </w:rPr>
              <w:t xml:space="preserve">определяется индивидуально </w:t>
            </w:r>
            <w:r w:rsidRPr="00FF17B8">
              <w:rPr>
                <w:rFonts w:ascii="Times New Roman" w:eastAsia="Calibri" w:hAnsi="Times New Roman" w:cs="Times New Roman"/>
              </w:rPr>
              <w:t>– зависит от значений ценообразующих параметров объекта оценки, объектов-аналогов и рыночной конъюнктуры.</w:t>
            </w:r>
          </w:p>
        </w:tc>
      </w:tr>
      <w:tr w:rsidR="00FF17B8" w:rsidRPr="00FF17B8" w:rsidTr="002822AD">
        <w:tc>
          <w:tcPr>
            <w:tcW w:w="704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75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… по основным … характеристикам…</w:t>
            </w:r>
          </w:p>
        </w:tc>
        <w:tc>
          <w:tcPr>
            <w:tcW w:w="6697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Основные характеристики, влияющие на стоимость = существенные факторы </w:t>
            </w:r>
            <w:proofErr w:type="gramStart"/>
            <w:r w:rsidRPr="00FF17B8">
              <w:rPr>
                <w:rFonts w:ascii="Times New Roman" w:eastAsia="Calibri" w:hAnsi="Times New Roman" w:cs="Times New Roman"/>
              </w:rPr>
              <w:t xml:space="preserve">стоимости </w:t>
            </w:r>
            <w:r w:rsidRPr="00FF17B8">
              <w:rPr>
                <w:rFonts w:ascii="Times New Roman" w:eastAsia="Calibri" w:hAnsi="Times New Roman" w:cs="Times New Roman"/>
              </w:rPr>
              <w:sym w:font="Symbol" w:char="F0AE"/>
            </w:r>
            <w:r w:rsidRPr="00FF17B8">
              <w:rPr>
                <w:rFonts w:ascii="Times New Roman" w:eastAsia="Calibri" w:hAnsi="Times New Roman" w:cs="Times New Roman"/>
              </w:rPr>
              <w:t xml:space="preserve"> критерий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 xml:space="preserve"> существенности.</w:t>
            </w:r>
          </w:p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Критерий существенности зависит от [24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FF17B8">
              <w:rPr>
                <w:rFonts w:ascii="Times New Roman" w:eastAsia="Calibri" w:hAnsi="Times New Roman" w:cs="Times New Roman"/>
              </w:rPr>
              <w:t xml:space="preserve"> 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25]</w:t>
            </w:r>
            <w:r w:rsidRPr="00FF17B8">
              <w:rPr>
                <w:rFonts w:ascii="Times New Roman" w:eastAsia="Calibri" w:hAnsi="Times New Roman" w:cs="Times New Roman"/>
              </w:rPr>
              <w:t>:</w:t>
            </w:r>
          </w:p>
          <w:p w:rsidR="00FF17B8" w:rsidRPr="00FF17B8" w:rsidRDefault="00FF17B8" w:rsidP="00FF17B8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объектного аспекта – параметров объекта оценки;</w:t>
            </w:r>
          </w:p>
          <w:p w:rsidR="00FF17B8" w:rsidRPr="00FF17B8" w:rsidRDefault="00FF17B8" w:rsidP="00FF17B8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рыночного аспекта – рыночной конъюнктуры;</w:t>
            </w:r>
          </w:p>
          <w:p w:rsidR="00FF17B8" w:rsidRPr="00FF17B8" w:rsidRDefault="00FF17B8" w:rsidP="00FF17B8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оценочного аспекта – погрешности исходных данных; погрешности методов расчета; субъективной погрешности, вносимой Оценщиком.</w:t>
            </w:r>
          </w:p>
        </w:tc>
      </w:tr>
      <w:tr w:rsidR="00FF17B8" w:rsidRPr="00FF17B8" w:rsidTr="002822AD">
        <w:tc>
          <w:tcPr>
            <w:tcW w:w="704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75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… и другим характеристикам …</w:t>
            </w:r>
          </w:p>
        </w:tc>
        <w:tc>
          <w:tcPr>
            <w:tcW w:w="6697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 другим характеристикам, выходящим за рамки групп «экономические», «материальные» и «технические» может быть отнесена группа правовых характеристик: объем прав на объект оценки и его составные части, наличие сервитутов и обременений.</w:t>
            </w:r>
          </w:p>
        </w:tc>
      </w:tr>
    </w:tbl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4.3.2.</w:t>
      </w:r>
      <w:r w:rsidRPr="00FF17B8">
        <w:rPr>
          <w:rFonts w:ascii="Times New Roman" w:eastAsia="Calibri" w:hAnsi="Times New Roman" w:cs="Times New Roman"/>
        </w:rPr>
        <w:t xml:space="preserve"> Критерии выбора объектов-аналогов:</w:t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13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9551" w:type="dxa"/>
        <w:tblLook w:val="04A0" w:firstRow="1" w:lastRow="0" w:firstColumn="1" w:lastColumn="0" w:noHBand="0" w:noVBand="1"/>
      </w:tblPr>
      <w:tblGrid>
        <w:gridCol w:w="846"/>
        <w:gridCol w:w="3551"/>
        <w:gridCol w:w="5154"/>
      </w:tblGrid>
      <w:tr w:rsidR="00FF17B8" w:rsidRPr="00FF17B8" w:rsidTr="002822AD">
        <w:trPr>
          <w:tblHeader/>
        </w:trPr>
        <w:tc>
          <w:tcPr>
            <w:tcW w:w="846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551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5154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2822AD"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5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Обеспечение максимальной точности расчетов</w:t>
            </w:r>
          </w:p>
        </w:tc>
        <w:tc>
          <w:tcPr>
            <w:tcW w:w="5154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При прочих равных условиях следует выбрать такие аналоги, различия в ценообразующих характеристиках которых с объектом оценки могут быть учтены максимально точно.</w:t>
            </w:r>
          </w:p>
        </w:tc>
      </w:tr>
      <w:tr w:rsidR="00FF17B8" w:rsidRPr="00FF17B8" w:rsidTr="002822AD"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5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Информация по объектам-аналогам должна описывать все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 xml:space="preserve">существенные </w:t>
            </w:r>
            <w:r w:rsidRPr="00FF17B8">
              <w:rPr>
                <w:rFonts w:ascii="Times New Roman" w:eastAsia="Calibri" w:hAnsi="Times New Roman" w:cs="Times New Roman"/>
              </w:rPr>
              <w:t>факторы стоимости.</w:t>
            </w:r>
          </w:p>
        </w:tc>
        <w:tc>
          <w:tcPr>
            <w:tcW w:w="5154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См. п. 2 табл. 1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17B8" w:rsidRPr="00FF17B8" w:rsidTr="002822AD"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5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Значения существенных факторов стоимости должны быть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 xml:space="preserve">близки </w:t>
            </w:r>
            <w:r w:rsidRPr="00FF17B8">
              <w:rPr>
                <w:rFonts w:ascii="Times New Roman" w:eastAsia="Calibri" w:hAnsi="Times New Roman" w:cs="Times New Roman"/>
              </w:rPr>
              <w:t>к объекту оценки.</w:t>
            </w:r>
          </w:p>
        </w:tc>
        <w:tc>
          <w:tcPr>
            <w:tcW w:w="5154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См. п. 1 табл. 1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17B8" w:rsidRPr="00FF17B8" w:rsidTr="002822AD"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5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Выборка объектов-аналогов должна быть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репрезентативна</w:t>
            </w:r>
            <w:r w:rsidRPr="00FF17B8">
              <w:rPr>
                <w:rFonts w:ascii="Times New Roman" w:eastAsia="Calibri" w:hAnsi="Times New Roman" w:cs="Times New Roman"/>
              </w:rPr>
              <w:t xml:space="preserve"> текущей ситуации на рынке.</w:t>
            </w:r>
          </w:p>
        </w:tc>
        <w:tc>
          <w:tcPr>
            <w:tcW w:w="5154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Репрезентативность – соответствие характеристик выборки данных, используемых в расчете характеристикам, генеральной совокупности данных в целом (всех потенциально доступных данных в определенном сегменте рынка). Репрезентативность определяет, насколько возможно распространять результаты моделирования на основе определенной выборки на всю генеральную совокупность, из которой она была взята.</w:t>
            </w:r>
          </w:p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При некотором упрощении, ближайшим аналогом термина «репрезентативность» из математической статистики является «достаточность» из законодательства об оценочной деятельности.</w:t>
            </w:r>
          </w:p>
        </w:tc>
      </w:tr>
      <w:tr w:rsidR="00FF17B8" w:rsidRPr="00FF17B8" w:rsidTr="002822AD"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5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Источники получения информации по объектам-аналогам должны </w:t>
            </w:r>
            <w:r w:rsidRPr="00FF17B8">
              <w:rPr>
                <w:rFonts w:ascii="Times New Roman" w:eastAsia="Calibri" w:hAnsi="Times New Roman" w:cs="Times New Roman"/>
              </w:rPr>
              <w:lastRenderedPageBreak/>
              <w:t xml:space="preserve">быть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открытыми</w:t>
            </w:r>
            <w:r w:rsidRPr="00FF17B8">
              <w:rPr>
                <w:rFonts w:ascii="Times New Roman" w:eastAsia="Calibri" w:hAnsi="Times New Roman" w:cs="Times New Roman"/>
              </w:rPr>
              <w:t xml:space="preserve">, либо информация должна быть документально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подтверждена</w: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54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5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Следует использовать аналоги, существенное различие в цене которых относительно друг друга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могут быть объяснены</w:t>
            </w:r>
            <w:r w:rsidRPr="00FF17B8">
              <w:rPr>
                <w:rFonts w:ascii="Times New Roman" w:eastAsia="Calibri" w:hAnsi="Times New Roman" w:cs="Times New Roman"/>
              </w:rPr>
              <w:t xml:space="preserve"> известными значениями факторов стоимости.</w:t>
            </w:r>
          </w:p>
        </w:tc>
        <w:tc>
          <w:tcPr>
            <w:tcW w:w="5154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Должны быть понятны причины отличия цен объектов-аналогов (с учетом рыночной волатильности).</w:t>
            </w:r>
          </w:p>
        </w:tc>
      </w:tr>
      <w:tr w:rsidR="00FF17B8" w:rsidRPr="00FF17B8" w:rsidTr="002822AD"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51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Следует использовать аналоги, различия в факторах стоимости которых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могут быть учтены</w:t>
            </w:r>
            <w:r w:rsidRPr="00FF17B8">
              <w:rPr>
                <w:rFonts w:ascii="Times New Roman" w:eastAsia="Calibri" w:hAnsi="Times New Roman" w:cs="Times New Roman"/>
              </w:rPr>
              <w:t xml:space="preserve"> в расчетах.</w:t>
            </w:r>
          </w:p>
        </w:tc>
        <w:tc>
          <w:tcPr>
            <w:tcW w:w="5154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Ряд различий в факторах стоимости не могут быть учтены в расчетах в связи с отсутствием необходимых аналитических и статистических данных.</w:t>
            </w:r>
          </w:p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Подобные аналоги не рекомендуется использовать в расчетах.</w:t>
            </w:r>
          </w:p>
        </w:tc>
      </w:tr>
    </w:tbl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4.3.3.</w:t>
      </w:r>
      <w:r w:rsidRPr="00FF17B8">
        <w:rPr>
          <w:rFonts w:ascii="Times New Roman" w:eastAsia="Calibri" w:hAnsi="Times New Roman" w:cs="Times New Roman"/>
        </w:rPr>
        <w:t xml:space="preserve"> Применительно к затратному подходу к оценке недвижимости критериями выбора объектов-аналогов обычно являются: функциональное назначение, конструктивная схема, класс качества, масштаб.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4.3.4.</w:t>
      </w:r>
      <w:r w:rsidRPr="00FF17B8">
        <w:rPr>
          <w:rFonts w:ascii="Times New Roman" w:eastAsia="Calibri" w:hAnsi="Times New Roman" w:cs="Times New Roman"/>
        </w:rPr>
        <w:t xml:space="preserve"> Цель внесения корректировок – устранение различий между объектом оценки и объектом-аналогом в значениях ценообразующих факторов.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4.3.5.</w:t>
      </w:r>
      <w:r w:rsidRPr="00FF17B8">
        <w:rPr>
          <w:rFonts w:ascii="Times New Roman" w:eastAsia="Calibri" w:hAnsi="Times New Roman" w:cs="Times New Roman"/>
        </w:rPr>
        <w:t xml:space="preserve"> Направление внесения корректировок: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повышающая корректировка – вносится в цену объекта-аналога, если значение его фактора стоимости хуже, чем у объекта оценки (объект оценки стоит больше аналога);</w:t>
      </w:r>
    </w:p>
    <w:p w:rsidR="00FF17B8" w:rsidRPr="00FF17B8" w:rsidRDefault="00FF17B8" w:rsidP="00FF17B8">
      <w:pPr>
        <w:numPr>
          <w:ilvl w:val="0"/>
          <w:numId w:val="6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понижающая корректировка – вносится в цену объекта-аналога, если значение его фактора стоимости лучше, чем у объекта оценки (объект оценки стоит меньше аналога).</w:t>
      </w:r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4.3.6.</w:t>
      </w:r>
      <w:r w:rsidRPr="00FF17B8">
        <w:rPr>
          <w:rFonts w:ascii="Times New Roman" w:eastAsia="Calibri" w:hAnsi="Times New Roman" w:cs="Times New Roman"/>
        </w:rPr>
        <w:t xml:space="preserve"> Основные корректировки, применяемые в затратном подходе к оценке недвижимости:</w:t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14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9698" w:type="dxa"/>
        <w:jc w:val="center"/>
        <w:tblLook w:val="04A0" w:firstRow="1" w:lastRow="0" w:firstColumn="1" w:lastColumn="0" w:noHBand="0" w:noVBand="1"/>
      </w:tblPr>
      <w:tblGrid>
        <w:gridCol w:w="988"/>
        <w:gridCol w:w="3057"/>
        <w:gridCol w:w="5653"/>
      </w:tblGrid>
      <w:tr w:rsidR="00FF17B8" w:rsidRPr="00FF17B8" w:rsidTr="002822AD">
        <w:trPr>
          <w:tblHeader/>
          <w:jc w:val="center"/>
        </w:trPr>
        <w:tc>
          <w:tcPr>
            <w:tcW w:w="988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  <w:bookmarkStart w:id="15" w:name="_GoBack"/>
            <w:bookmarkEnd w:id="15"/>
          </w:p>
        </w:tc>
        <w:tc>
          <w:tcPr>
            <w:tcW w:w="3057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5653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2822AD">
        <w:trPr>
          <w:jc w:val="center"/>
        </w:trPr>
        <w:tc>
          <w:tcPr>
            <w:tcW w:w="9698" w:type="dxa"/>
            <w:gridSpan w:val="3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F17B8">
              <w:rPr>
                <w:rFonts w:ascii="Times New Roman" w:eastAsia="Calibri" w:hAnsi="Times New Roman" w:cs="Times New Roman"/>
                <w:i/>
              </w:rPr>
              <w:t>Корректировки, учитывающие параметры самого объекта строительства</w:t>
            </w:r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 масштаб</w:t>
            </w:r>
          </w:p>
        </w:tc>
        <w:tc>
          <w:tcPr>
            <w:tcW w:w="565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Строительство большего по масштабу объекта недвижимости, как правило, в пересчете на единицу площади обходится дешевле.</w:t>
            </w:r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 различие в конструктивных решениях</w:t>
            </w:r>
          </w:p>
        </w:tc>
        <w:tc>
          <w:tcPr>
            <w:tcW w:w="565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F17B8">
              <w:rPr>
                <w:rFonts w:ascii="Times New Roman" w:eastAsia="Calibri" w:hAnsi="Times New Roman" w:cs="Times New Roman"/>
              </w:rPr>
              <w:t>Например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>: на различия в конструктивных решениях кровли, наружных стен и каркаса, отделки, инженерных систем.</w:t>
            </w:r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7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 учет дополнительных работ и оборудование</w:t>
            </w:r>
          </w:p>
        </w:tc>
        <w:tc>
          <w:tcPr>
            <w:tcW w:w="565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Например, наличие у объекта оценки автономной системы горячего водоснабжения или высококлассных лифтов, отсутствующих у объекта-аналога.</w:t>
            </w:r>
          </w:p>
        </w:tc>
      </w:tr>
      <w:tr w:rsidR="00FF17B8" w:rsidRPr="00FF17B8" w:rsidTr="002822AD">
        <w:trPr>
          <w:jc w:val="center"/>
        </w:trPr>
        <w:tc>
          <w:tcPr>
            <w:tcW w:w="9698" w:type="dxa"/>
            <w:gridSpan w:val="3"/>
          </w:tcPr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F17B8">
              <w:rPr>
                <w:rFonts w:ascii="Times New Roman" w:eastAsia="Calibri" w:hAnsi="Times New Roman" w:cs="Times New Roman"/>
                <w:i/>
              </w:rPr>
              <w:t>Корректировки, учитывающие месторасположение и условия строительства объекта</w:t>
            </w:r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7" w:type="dxa"/>
            <w:vAlign w:val="center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 месторасположение</w:t>
            </w:r>
          </w:p>
        </w:tc>
        <w:tc>
          <w:tcPr>
            <w:tcW w:w="565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F17B8">
              <w:rPr>
                <w:rFonts w:ascii="Times New Roman" w:eastAsia="Calibri" w:hAnsi="Times New Roman" w:cs="Times New Roman"/>
              </w:rPr>
              <w:t>Например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>: различия в климате, сейсмичности, региональное и зональное различие в уровне цен.</w:t>
            </w:r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7" w:type="dxa"/>
            <w:vAlign w:val="center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На дату оценки </w:t>
            </w:r>
          </w:p>
        </w:tc>
        <w:tc>
          <w:tcPr>
            <w:tcW w:w="565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Учитывает разницу в дате оценки и дате, на которую получена информация о величине затрат на создание объекта-аналога.</w:t>
            </w:r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7" w:type="dxa"/>
            <w:vAlign w:val="center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Прочие различия</w:t>
            </w:r>
          </w:p>
        </w:tc>
        <w:tc>
          <w:tcPr>
            <w:tcW w:w="5653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F17B8">
              <w:rPr>
                <w:rFonts w:ascii="Times New Roman" w:eastAsia="Calibri" w:hAnsi="Times New Roman" w:cs="Times New Roman"/>
              </w:rPr>
              <w:t>Например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>: на величину прочих и непредвиденных затрат, на величину прибыли застройщика, НДС (не все организации, выполняющие строительные работы являются плательщиками НДС по ставке 18%)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4.3.7.</w:t>
      </w:r>
      <w:r w:rsidRPr="00FF17B8">
        <w:rPr>
          <w:rFonts w:ascii="Times New Roman" w:eastAsia="Calibri" w:hAnsi="Times New Roman" w:cs="Times New Roman"/>
        </w:rPr>
        <w:t xml:space="preserve"> По характеру влияния на стоимость корректировки подразделяют на:</w:t>
      </w:r>
    </w:p>
    <w:p w:rsidR="00FF17B8" w:rsidRPr="00FF17B8" w:rsidRDefault="00FF17B8" w:rsidP="00FF17B8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денежные (абсолютные) – денежная сумма, в которую оценивается различие в характеристиках объекта аналога и объекта оценки.</w:t>
      </w:r>
      <w:r w:rsidRPr="00FF17B8">
        <w:rPr>
          <w:rFonts w:ascii="Times New Roman" w:eastAsia="Times New Roman" w:hAnsi="Times New Roman" w:cs="Times New Roman"/>
          <w:color w:val="000000"/>
        </w:rPr>
        <w:t xml:space="preserve"> </w:t>
      </w:r>
      <w:r w:rsidRPr="00FF17B8">
        <w:rPr>
          <w:rFonts w:ascii="Times New Roman" w:eastAsia="Calibri" w:hAnsi="Times New Roman" w:cs="Times New Roman"/>
        </w:rPr>
        <w:t>Денежная корректировка может применяться:</w:t>
      </w:r>
    </w:p>
    <w:p w:rsidR="00FF17B8" w:rsidRPr="00FF17B8" w:rsidRDefault="00FF17B8" w:rsidP="00FF17B8">
      <w:pPr>
        <w:numPr>
          <w:ilvl w:val="0"/>
          <w:numId w:val="22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к цене объекта аналога в целом;</w:t>
      </w:r>
    </w:p>
    <w:p w:rsidR="00FF17B8" w:rsidRPr="00FF17B8" w:rsidRDefault="00FF17B8" w:rsidP="00FF17B8">
      <w:pPr>
        <w:numPr>
          <w:ilvl w:val="0"/>
          <w:numId w:val="22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к единице сравнения (например, к цене </w:t>
      </w:r>
      <w:proofErr w:type="spellStart"/>
      <w:r w:rsidRPr="00FF17B8">
        <w:rPr>
          <w:rFonts w:ascii="Times New Roman" w:eastAsia="Calibri" w:hAnsi="Times New Roman" w:cs="Times New Roman"/>
        </w:rPr>
        <w:t>кв.м</w:t>
      </w:r>
      <w:proofErr w:type="spellEnd"/>
      <w:r w:rsidRPr="00FF17B8">
        <w:rPr>
          <w:rFonts w:ascii="Times New Roman" w:eastAsia="Calibri" w:hAnsi="Times New Roman" w:cs="Times New Roman"/>
        </w:rPr>
        <w:t>).</w:t>
      </w:r>
    </w:p>
    <w:p w:rsidR="00FF17B8" w:rsidRPr="00FF17B8" w:rsidRDefault="00FF17B8" w:rsidP="00FF17B8">
      <w:pPr>
        <w:numPr>
          <w:ilvl w:val="0"/>
          <w:numId w:val="8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lastRenderedPageBreak/>
        <w:t>процентная (относительный) – 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6" w:name="_Toc491256569"/>
      <w:r w:rsidRPr="00FF17B8">
        <w:rPr>
          <w:rFonts w:ascii="Times New Roman" w:eastAsia="Times New Roman" w:hAnsi="Times New Roman" w:cs="Times New Roman"/>
          <w:b/>
        </w:rPr>
        <w:t>4.4. Коэффициент торможения</w:t>
      </w:r>
      <w:bookmarkEnd w:id="16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4.4.1.</w:t>
      </w:r>
      <w:r w:rsidRPr="00FF17B8">
        <w:rPr>
          <w:rFonts w:ascii="Times New Roman" w:eastAsia="Calibri" w:hAnsi="Times New Roman" w:cs="Times New Roman"/>
        </w:rPr>
        <w:t xml:space="preserve"> Коэффициент торможения – показатель степени, характеризующий силу влияния главного параметра (фактора стоимости) на стоимость объекта.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Примеры главного параметра – масштаб объекта (площадь, объем), удаление от границ населенного пункта и т.д.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60"/>
        </w:rPr>
        <w:object w:dxaOrig="1240" w:dyaOrig="1320">
          <v:shape id="_x0000_i1064" type="#_x0000_t75" style="width:79.5pt;height:86.25pt" o:ole="">
            <v:imagedata r:id="rId80" o:title=""/>
          </v:shape>
          <o:OLEObject Type="Embed" ProgID="Equation.3" ShapeID="_x0000_i1064" DrawAspect="Content" ObjectID="_1565682834" r:id="rId81"/>
        </w:object>
      </w:r>
    </w:p>
    <w:tbl>
      <w:tblPr>
        <w:tblW w:w="79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994"/>
        <w:gridCol w:w="6236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b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коэффициент торможения,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1,</w:t>
            </w: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2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цена (стоимость) 1 и 2 аналога,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Х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1,</w:t>
            </w: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2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Значение главного параметра 1 и 2 аналога,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ab/>
      </w:r>
      <w:r w:rsidRPr="00FF17B8">
        <w:rPr>
          <w:rFonts w:ascii="Times New Roman" w:eastAsia="Calibri" w:hAnsi="Times New Roman" w:cs="Times New Roman"/>
          <w:b/>
        </w:rPr>
        <w:t>4.4.2.</w:t>
      </w:r>
      <w:r w:rsidRPr="00FF17B8">
        <w:rPr>
          <w:rFonts w:ascii="Times New Roman" w:eastAsia="Calibri" w:hAnsi="Times New Roman" w:cs="Times New Roman"/>
        </w:rPr>
        <w:t xml:space="preserve"> Пример решения задачи: цена аналога 1 площадью 115 </w:t>
      </w:r>
      <w:proofErr w:type="spellStart"/>
      <w:r w:rsidRPr="00FF17B8">
        <w:rPr>
          <w:rFonts w:ascii="Times New Roman" w:eastAsia="Calibri" w:hAnsi="Times New Roman" w:cs="Times New Roman"/>
        </w:rPr>
        <w:t>кв.м</w:t>
      </w:r>
      <w:proofErr w:type="spellEnd"/>
      <w:r w:rsidRPr="00FF17B8">
        <w:rPr>
          <w:rFonts w:ascii="Times New Roman" w:eastAsia="Calibri" w:hAnsi="Times New Roman" w:cs="Times New Roman"/>
        </w:rPr>
        <w:t xml:space="preserve"> составляет 200 </w:t>
      </w:r>
      <w:proofErr w:type="spellStart"/>
      <w:r w:rsidRPr="00FF17B8">
        <w:rPr>
          <w:rFonts w:ascii="Times New Roman" w:eastAsia="Calibri" w:hAnsi="Times New Roman" w:cs="Times New Roman"/>
        </w:rPr>
        <w:t>ден.ед</w:t>
      </w:r>
      <w:proofErr w:type="spellEnd"/>
      <w:r w:rsidRPr="00FF17B8">
        <w:rPr>
          <w:rFonts w:ascii="Times New Roman" w:eastAsia="Calibri" w:hAnsi="Times New Roman" w:cs="Times New Roman"/>
        </w:rPr>
        <w:t xml:space="preserve">., цена аналога 2 площадью 50 </w:t>
      </w:r>
      <w:proofErr w:type="spellStart"/>
      <w:r w:rsidRPr="00FF17B8">
        <w:rPr>
          <w:rFonts w:ascii="Times New Roman" w:eastAsia="Calibri" w:hAnsi="Times New Roman" w:cs="Times New Roman"/>
        </w:rPr>
        <w:t>кв.м</w:t>
      </w:r>
      <w:proofErr w:type="spellEnd"/>
      <w:r w:rsidRPr="00FF17B8">
        <w:rPr>
          <w:rFonts w:ascii="Times New Roman" w:eastAsia="Calibri" w:hAnsi="Times New Roman" w:cs="Times New Roman"/>
        </w:rPr>
        <w:t xml:space="preserve"> – 100 </w:t>
      </w:r>
      <w:proofErr w:type="spellStart"/>
      <w:r w:rsidRPr="00FF17B8">
        <w:rPr>
          <w:rFonts w:ascii="Times New Roman" w:eastAsia="Calibri" w:hAnsi="Times New Roman" w:cs="Times New Roman"/>
        </w:rPr>
        <w:t>ден.ед</w:t>
      </w:r>
      <w:proofErr w:type="spellEnd"/>
      <w:r w:rsidRPr="00FF17B8">
        <w:rPr>
          <w:rFonts w:ascii="Times New Roman" w:eastAsia="Calibri" w:hAnsi="Times New Roman" w:cs="Times New Roman"/>
        </w:rPr>
        <w:t xml:space="preserve">. Определить стоимость объекта оценки площадью 130 </w:t>
      </w:r>
      <w:proofErr w:type="spellStart"/>
      <w:r w:rsidRPr="00FF17B8">
        <w:rPr>
          <w:rFonts w:ascii="Times New Roman" w:eastAsia="Calibri" w:hAnsi="Times New Roman" w:cs="Times New Roman"/>
        </w:rPr>
        <w:t>кв.м</w:t>
      </w:r>
      <w:proofErr w:type="spellEnd"/>
      <w:r w:rsidRPr="00FF17B8">
        <w:rPr>
          <w:rFonts w:ascii="Times New Roman" w:eastAsia="Calibri" w:hAnsi="Times New Roman" w:cs="Times New Roman"/>
        </w:rPr>
        <w:t>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ab/>
        <w:t>Решение: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60"/>
        </w:rPr>
        <w:object w:dxaOrig="3820" w:dyaOrig="1320">
          <v:shape id="_x0000_i1065" type="#_x0000_t75" style="width:252pt;height:86.25pt" o:ole="">
            <v:imagedata r:id="rId82" o:title=""/>
          </v:shape>
          <o:OLEObject Type="Embed" ProgID="Equation.3" ShapeID="_x0000_i1065" DrawAspect="Content" ObjectID="_1565682835" r:id="rId83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60"/>
        </w:rPr>
        <w:object w:dxaOrig="5960" w:dyaOrig="1320">
          <v:shape id="_x0000_i1066" type="#_x0000_t75" style="width:389.25pt;height:86.25pt" o:ole="">
            <v:imagedata r:id="rId84" o:title=""/>
          </v:shape>
          <o:OLEObject Type="Embed" ProgID="Equation.3" ShapeID="_x0000_i1066" DrawAspect="Content" ObjectID="_1565682836" r:id="rId85"/>
        </w:objec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ab/>
        <w:t>4.4.3.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практической деятельности: </w:t>
      </w:r>
    </w:p>
    <w:p w:rsidR="00FF17B8" w:rsidRPr="00FF17B8" w:rsidRDefault="00FF17B8" w:rsidP="00FF17B8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описанный выше коэффициент торможения относится только к зависимостям степенного </w:t>
      </w:r>
      <w:proofErr w:type="gramStart"/>
      <w:r w:rsidRPr="00FF17B8">
        <w:rPr>
          <w:rFonts w:ascii="Times New Roman" w:eastAsia="Calibri" w:hAnsi="Times New Roman" w:cs="Times New Roman"/>
        </w:rPr>
        <w:t xml:space="preserve">вида </w:t>
      </w:r>
      <w:r w:rsidRPr="00FF17B8">
        <w:rPr>
          <w:rFonts w:ascii="Times New Roman" w:eastAsia="Calibri" w:hAnsi="Times New Roman" w:cs="Times New Roman"/>
          <w:position w:val="-30"/>
        </w:rPr>
        <w:object w:dxaOrig="1640" w:dyaOrig="700">
          <v:shape id="_x0000_i1067" type="#_x0000_t75" style="width:79.5pt;height:36pt" o:ole="">
            <v:imagedata r:id="rId86" o:title=""/>
          </v:shape>
          <o:OLEObject Type="Embed" ProgID="Equation.3" ShapeID="_x0000_i1067" DrawAspect="Content" ObjectID="_1565682837" r:id="rId87"/>
        </w:object>
      </w:r>
      <w:r w:rsidRPr="00FF17B8">
        <w:rPr>
          <w:rFonts w:ascii="Times New Roman" w:eastAsia="Calibri" w:hAnsi="Times New Roman" w:cs="Times New Roman"/>
        </w:rPr>
        <w:t>;</w:t>
      </w:r>
      <w:proofErr w:type="gramEnd"/>
    </w:p>
    <w:p w:rsidR="00FF17B8" w:rsidRPr="00FF17B8" w:rsidRDefault="00FF17B8" w:rsidP="00FF17B8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перед проведением расчетов с использованием коэффициента торможения следует удостовериться, что в соответствующем сегменте рынка зависимость имеет степенной вид. Для недвижимости зависимости указанного вида встречаются </w:t>
      </w:r>
      <w:r w:rsidRPr="00FF17B8">
        <w:rPr>
          <w:rFonts w:ascii="Times New Roman" w:eastAsia="Calibri" w:hAnsi="Times New Roman" w:cs="Times New Roman"/>
          <w:u w:val="single"/>
        </w:rPr>
        <w:t>редко</w:t>
      </w:r>
      <w:r w:rsidRPr="00FF17B8">
        <w:rPr>
          <w:rFonts w:ascii="Times New Roman" w:eastAsia="Calibri" w:hAnsi="Times New Roman" w:cs="Times New Roman"/>
        </w:rPr>
        <w:t>;</w:t>
      </w:r>
    </w:p>
    <w:p w:rsidR="00FF17B8" w:rsidRPr="00FF17B8" w:rsidRDefault="00FF17B8" w:rsidP="00FF17B8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график изменения стоимости может иметь различную форму на различных интервалах значений фактора стоимости – например, несколько изгибов, каждому из которых соответствует свой коэффициент торможения;</w:t>
      </w:r>
    </w:p>
    <w:p w:rsidR="00FF17B8" w:rsidRPr="00FF17B8" w:rsidRDefault="00FF17B8" w:rsidP="00FF17B8">
      <w:pPr>
        <w:numPr>
          <w:ilvl w:val="0"/>
          <w:numId w:val="7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для упрощения решения задач на указанную зависимость на большинстве калькуляторов целесообразно запомнить следующую последовательность: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4"/>
        </w:rPr>
        <w:object w:dxaOrig="2920" w:dyaOrig="620">
          <v:shape id="_x0000_i1068" type="#_x0000_t75" style="width:190.5pt;height:40.5pt" o:ole="">
            <v:imagedata r:id="rId88" o:title=""/>
          </v:shape>
          <o:OLEObject Type="Embed" ProgID="Equation.3" ShapeID="_x0000_i1068" DrawAspect="Content" ObjectID="_1565682838" r:id="rId89"/>
        </w:object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7" w:name="_Toc491256570"/>
      <w:r w:rsidRPr="00FF17B8">
        <w:rPr>
          <w:rFonts w:ascii="Times New Roman" w:eastAsia="Times New Roman" w:hAnsi="Times New Roman" w:cs="Times New Roman"/>
          <w:b/>
        </w:rPr>
        <w:t xml:space="preserve">4.5. Расчет износа и </w:t>
      </w:r>
      <w:proofErr w:type="spellStart"/>
      <w:r w:rsidRPr="00FF17B8">
        <w:rPr>
          <w:rFonts w:ascii="Times New Roman" w:eastAsia="Times New Roman" w:hAnsi="Times New Roman" w:cs="Times New Roman"/>
          <w:b/>
        </w:rPr>
        <w:t>устареваний</w:t>
      </w:r>
      <w:bookmarkEnd w:id="17"/>
      <w:proofErr w:type="spellEnd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4.5.1.</w:t>
      </w:r>
      <w:r w:rsidRPr="00FF17B8">
        <w:rPr>
          <w:rFonts w:ascii="Times New Roman" w:eastAsia="Calibri" w:hAnsi="Times New Roman" w:cs="Times New Roman"/>
        </w:rPr>
        <w:t xml:space="preserve"> Износ и устаревания – потеря объектом его стоимости вследствие снижения полезности.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4.5.2.</w:t>
      </w:r>
      <w:r w:rsidRPr="00FF17B8">
        <w:rPr>
          <w:rFonts w:ascii="Times New Roman" w:eastAsia="Calibri" w:hAnsi="Times New Roman" w:cs="Times New Roman"/>
        </w:rPr>
        <w:t xml:space="preserve"> Виды износа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>: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4.5.2.1. Физический износ – уменьшение стоимости или полезности оцениваемого объекта вследствие использования или истечения его срока полезной службы, вызванного изнашиванием, порчей и воздействием физического напряжения и иных факторов.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4.5.2.2. Функциональное устаревание – уменьшение стоимости объекта из-за его несоответствия современным рыночным требованиям, которое выражается в повышении капитальных затрат и операционных издержек.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4.5.2.3. Внешнее (экономическое) устаревание – уменьшение стоимости в результате воздействия неблагоприятных внешних факторов, таких, как низкий сравнительный спрос на недвижимость, отраслевая переориентация, сложности с транспортировкой, чрезмерное государственное регулирование и т.п.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4.5.2.4. Совокупный износ (общий износ, накопленный износ) – уменьшение затрат на создание (воспроизводство или замещение) улучшений, которое может происходить в результате их физического разрушения, функционального и внешнего (экономического) устаревания, или комбинации этих источников.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4.5.3.</w:t>
      </w:r>
      <w:r w:rsidRPr="00FF17B8">
        <w:rPr>
          <w:rFonts w:ascii="Times New Roman" w:eastAsia="Calibri" w:hAnsi="Times New Roman" w:cs="Times New Roman"/>
        </w:rPr>
        <w:t xml:space="preserve"> В зависимости от экономической целесообразности устранения износ и устаревания подразделяются на:</w:t>
      </w:r>
    </w:p>
    <w:p w:rsidR="00FF17B8" w:rsidRPr="00FF17B8" w:rsidRDefault="00FF17B8" w:rsidP="00FF17B8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устранимые – износ (устаревание), устранение которого технически возможно и экономически целесообразно, т.е. экономическая выгода от устранения износа больше или равна производимым затратам;</w:t>
      </w:r>
    </w:p>
    <w:p w:rsidR="00FF17B8" w:rsidRPr="00FF17B8" w:rsidRDefault="00FF17B8" w:rsidP="00FF17B8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неустранимые – износ (устаревание), устранение которого технически невозможно либо экономически нецелесообразно, то есть экономическая выгода от возможного устранения износа меньше производимых затрат.</w:t>
      </w:r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4.5.4.</w:t>
      </w:r>
      <w:r w:rsidRPr="00FF17B8">
        <w:rPr>
          <w:rFonts w:ascii="Times New Roman" w:eastAsia="Calibri" w:hAnsi="Times New Roman" w:cs="Times New Roman"/>
        </w:rPr>
        <w:t xml:space="preserve"> Основные методы определения величины износа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>: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</w:rPr>
      </w:pPr>
      <w:r w:rsidRPr="00FF17B8">
        <w:rPr>
          <w:rFonts w:ascii="Times New Roman" w:eastAsia="Calibri" w:hAnsi="Times New Roman" w:cs="Times New Roman"/>
          <w:i/>
        </w:rPr>
        <w:br w:type="page"/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lastRenderedPageBreak/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14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10089" w:type="dxa"/>
        <w:jc w:val="center"/>
        <w:tblLook w:val="04A0" w:firstRow="1" w:lastRow="0" w:firstColumn="1" w:lastColumn="0" w:noHBand="0" w:noVBand="1"/>
      </w:tblPr>
      <w:tblGrid>
        <w:gridCol w:w="1129"/>
        <w:gridCol w:w="1940"/>
        <w:gridCol w:w="7020"/>
      </w:tblGrid>
      <w:tr w:rsidR="00FF17B8" w:rsidRPr="00FF17B8" w:rsidTr="002822AD">
        <w:trPr>
          <w:tblHeader/>
          <w:jc w:val="center"/>
        </w:trPr>
        <w:tc>
          <w:tcPr>
            <w:tcW w:w="1129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47" w:firstLine="5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7020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2822AD">
        <w:trPr>
          <w:jc w:val="center"/>
        </w:trPr>
        <w:tc>
          <w:tcPr>
            <w:tcW w:w="10089" w:type="dxa"/>
            <w:gridSpan w:val="3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F17B8">
              <w:rPr>
                <w:rFonts w:ascii="Times New Roman" w:eastAsia="Calibri" w:hAnsi="Times New Roman" w:cs="Times New Roman"/>
                <w:i/>
              </w:rPr>
              <w:t xml:space="preserve">Общие методы для различных видов износа и </w:t>
            </w:r>
            <w:proofErr w:type="spellStart"/>
            <w:r w:rsidRPr="00FF17B8">
              <w:rPr>
                <w:rFonts w:ascii="Times New Roman" w:eastAsia="Calibri" w:hAnsi="Times New Roman" w:cs="Times New Roman"/>
                <w:i/>
              </w:rPr>
              <w:t>устареваний</w:t>
            </w:r>
            <w:proofErr w:type="spellEnd"/>
          </w:p>
        </w:tc>
      </w:tr>
      <w:tr w:rsidR="00FF17B8" w:rsidRPr="00FF17B8" w:rsidTr="002822AD">
        <w:trPr>
          <w:jc w:val="center"/>
        </w:trPr>
        <w:tc>
          <w:tcPr>
            <w:tcW w:w="1129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Метод срока жизни</w:t>
            </w:r>
          </w:p>
        </w:tc>
        <w:tc>
          <w:tcPr>
            <w:tcW w:w="7020" w:type="dxa"/>
          </w:tcPr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30"/>
              </w:rPr>
              <w:object w:dxaOrig="1560" w:dyaOrig="680">
                <v:shape id="_x0000_i1094" type="#_x0000_t75" style="width:100.5pt;height:43.5pt" o:ole="">
                  <v:imagedata r:id="rId90" o:title=""/>
                </v:shape>
                <o:OLEObject Type="Embed" ProgID="Equation.3" ShapeID="_x0000_i1094" DrawAspect="Content" ObjectID="_1565682839" r:id="rId91"/>
              </w:object>
            </w:r>
          </w:p>
          <w:tbl>
            <w:tblPr>
              <w:tblW w:w="5214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57"/>
              <w:gridCol w:w="872"/>
              <w:gridCol w:w="3685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И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ФИЗ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 –</w:t>
                  </w:r>
                  <w:proofErr w:type="gram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физический износ, доли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eastAsia="ru-RU"/>
                    </w:rPr>
                    <w:t>ФАКТ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фактический срок службы, </w:t>
                  </w: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лет.;</w:t>
                  </w:r>
                  <w:proofErr w:type="gramEnd"/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eastAsia="ru-RU"/>
                    </w:rPr>
                    <w:t>НОРМ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нормативный срок службы, </w:t>
                  </w: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лет.;</w:t>
                  </w:r>
                  <w:proofErr w:type="gramEnd"/>
                </w:p>
              </w:tc>
            </w:tr>
          </w:tbl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Если вместо фактического возраста в формулу подставляется эффективный, результатом будет величина накопленного износа.</w:t>
            </w:r>
          </w:p>
        </w:tc>
      </w:tr>
      <w:tr w:rsidR="00FF17B8" w:rsidRPr="00FF17B8" w:rsidTr="002822AD">
        <w:trPr>
          <w:jc w:val="center"/>
        </w:trPr>
        <w:tc>
          <w:tcPr>
            <w:tcW w:w="1129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Метод компенсационных издержек</w:t>
            </w:r>
          </w:p>
        </w:tc>
        <w:tc>
          <w:tcPr>
            <w:tcW w:w="7020" w:type="dxa"/>
          </w:tcPr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8"/>
              </w:rPr>
              <w:object w:dxaOrig="1340" w:dyaOrig="680">
                <v:shape id="_x0000_i1095" type="#_x0000_t75" style="width:85.5pt;height:43.5pt" o:ole="">
                  <v:imagedata r:id="rId92" o:title=""/>
                </v:shape>
                <o:OLEObject Type="Embed" ProgID="Equation.3" ShapeID="_x0000_i1095" DrawAspect="Content" ObjectID="_1565682840" r:id="rId93"/>
              </w:object>
            </w:r>
          </w:p>
          <w:tbl>
            <w:tblPr>
              <w:tblW w:w="6048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57"/>
              <w:gridCol w:w="872"/>
              <w:gridCol w:w="4519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И  –</w:t>
                  </w:r>
                  <w:proofErr w:type="gramEnd"/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износ (устаревание),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Изд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ые</w:t>
                  </w:r>
                  <w:proofErr w:type="spellEnd"/>
                  <w:proofErr w:type="gram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издержки на устранение соответствующего износа,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. ед.</w:t>
                  </w:r>
                </w:p>
              </w:tc>
            </w:tr>
          </w:tbl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1129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Метод капитализации потерь</w:t>
            </w:r>
          </w:p>
        </w:tc>
        <w:tc>
          <w:tcPr>
            <w:tcW w:w="7020" w:type="dxa"/>
          </w:tcPr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4"/>
              </w:rPr>
              <w:object w:dxaOrig="1780" w:dyaOrig="639">
                <v:shape id="_x0000_i1096" type="#_x0000_t75" style="width:115.5pt;height:43.5pt" o:ole="">
                  <v:imagedata r:id="rId94" o:title=""/>
                </v:shape>
                <o:OLEObject Type="Embed" ProgID="Equation.3" ShapeID="_x0000_i1096" DrawAspect="Content" ObjectID="_1565682841" r:id="rId95"/>
              </w:object>
            </w:r>
          </w:p>
          <w:tbl>
            <w:tblPr>
              <w:tblW w:w="6804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42"/>
              <w:gridCol w:w="1385"/>
              <w:gridCol w:w="4777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И  –</w:t>
                  </w:r>
                  <w:proofErr w:type="gramEnd"/>
                </w:p>
              </w:tc>
              <w:tc>
                <w:tcPr>
                  <w:tcW w:w="4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износ (устаревание),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Потери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ЧОД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4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потери чистого операционного дохода от эксплуатации объекта, связанные с влиянием соответствующего износа (устаревания),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 ед./год;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R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4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ставка капитализации, доли ед.</w:t>
                  </w:r>
                </w:p>
              </w:tc>
            </w:tr>
          </w:tbl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Модель применяется для устранимого износа (устаревания).</w:t>
            </w:r>
          </w:p>
        </w:tc>
      </w:tr>
      <w:tr w:rsidR="00FF17B8" w:rsidRPr="00FF17B8" w:rsidTr="002822AD">
        <w:trPr>
          <w:jc w:val="center"/>
        </w:trPr>
        <w:tc>
          <w:tcPr>
            <w:tcW w:w="1129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40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Метод парного сравнения продаж</w:t>
            </w:r>
          </w:p>
        </w:tc>
        <w:tc>
          <w:tcPr>
            <w:tcW w:w="7020" w:type="dxa"/>
          </w:tcPr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10"/>
              </w:rPr>
              <w:object w:dxaOrig="1300" w:dyaOrig="340">
                <v:shape id="_x0000_i1097" type="#_x0000_t75" style="width:86.25pt;height:21pt" o:ole="">
                  <v:imagedata r:id="rId96" o:title=""/>
                </v:shape>
                <o:OLEObject Type="Embed" ProgID="Equation.3" ShapeID="_x0000_i1097" DrawAspect="Content" ObjectID="_1565682842" r:id="rId97"/>
              </w:object>
            </w:r>
          </w:p>
          <w:tbl>
            <w:tblPr>
              <w:tblW w:w="6159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9"/>
              <w:gridCol w:w="703"/>
              <w:gridCol w:w="4877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И  –</w:t>
                  </w:r>
                  <w:proofErr w:type="gramEnd"/>
                </w:p>
              </w:tc>
              <w:tc>
                <w:tcPr>
                  <w:tcW w:w="4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износ (устаревание),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С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1,2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4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цена объектов, отличающихся только наличием/отсутствием признаков соответствующего износа (устаревания),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ден.ед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</w:t>
                  </w:r>
                </w:p>
              </w:tc>
            </w:tr>
          </w:tbl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Модель применяется для неустранимого износа (устаревания).</w:t>
            </w:r>
          </w:p>
        </w:tc>
      </w:tr>
      <w:tr w:rsidR="00FF17B8" w:rsidRPr="00FF17B8" w:rsidTr="002822AD">
        <w:trPr>
          <w:jc w:val="center"/>
        </w:trPr>
        <w:tc>
          <w:tcPr>
            <w:tcW w:w="1129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40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Группа экспертных методов</w:t>
            </w:r>
          </w:p>
        </w:tc>
        <w:tc>
          <w:tcPr>
            <w:tcW w:w="7020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F17B8">
              <w:rPr>
                <w:rFonts w:ascii="Times New Roman" w:eastAsia="Calibri" w:hAnsi="Times New Roman" w:cs="Times New Roman"/>
              </w:rPr>
              <w:t>Например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>:</w:t>
            </w:r>
          </w:p>
          <w:p w:rsidR="00FF17B8" w:rsidRPr="00FF17B8" w:rsidRDefault="00FF17B8" w:rsidP="00FF17B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прямое определение величины износа (устаревания) на основе экспертного мнения;</w:t>
            </w:r>
          </w:p>
          <w:p w:rsidR="00FF17B8" w:rsidRPr="00FF17B8" w:rsidRDefault="00FF17B8" w:rsidP="00FF17B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использование шкал экспертных оценок и пр.</w:t>
            </w:r>
          </w:p>
        </w:tc>
      </w:tr>
      <w:tr w:rsidR="00FF17B8" w:rsidRPr="00FF17B8" w:rsidTr="002822AD">
        <w:trPr>
          <w:jc w:val="center"/>
        </w:trPr>
        <w:tc>
          <w:tcPr>
            <w:tcW w:w="10089" w:type="dxa"/>
            <w:gridSpan w:val="3"/>
          </w:tcPr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F17B8">
              <w:rPr>
                <w:rFonts w:ascii="Times New Roman" w:eastAsia="Calibri" w:hAnsi="Times New Roman" w:cs="Times New Roman"/>
                <w:i/>
              </w:rPr>
              <w:t>Некоторые специфические методы определения величины внешнего (экономического) устаревания</w:t>
            </w:r>
          </w:p>
        </w:tc>
      </w:tr>
      <w:tr w:rsidR="00FF17B8" w:rsidRPr="00FF17B8" w:rsidTr="002822AD">
        <w:trPr>
          <w:jc w:val="center"/>
        </w:trPr>
        <w:tc>
          <w:tcPr>
            <w:tcW w:w="1129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0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По уровню загрузки</w:t>
            </w:r>
          </w:p>
        </w:tc>
        <w:tc>
          <w:tcPr>
            <w:tcW w:w="7020" w:type="dxa"/>
          </w:tcPr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32"/>
              </w:rPr>
              <w:object w:dxaOrig="2680" w:dyaOrig="700">
                <v:shape id="_x0000_i1098" type="#_x0000_t75" style="width:172.5pt;height:43.5pt" o:ole="">
                  <v:imagedata r:id="rId98" o:title=""/>
                </v:shape>
                <o:OLEObject Type="Embed" ProgID="Equation.3" ShapeID="_x0000_i1098" DrawAspect="Content" ObjectID="_1565682843" r:id="rId99"/>
              </w:object>
            </w:r>
          </w:p>
          <w:tbl>
            <w:tblPr>
              <w:tblW w:w="6481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9"/>
              <w:gridCol w:w="1173"/>
              <w:gridCol w:w="4729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И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В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 –</w:t>
                  </w:r>
                  <w:proofErr w:type="gramEnd"/>
                </w:p>
              </w:tc>
              <w:tc>
                <w:tcPr>
                  <w:tcW w:w="4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внешнее (экономическое) устаревание, доли 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Загр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ФАКТ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 xml:space="preserve"> 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  <w:proofErr w:type="gramEnd"/>
                </w:p>
              </w:tc>
              <w:tc>
                <w:tcPr>
                  <w:tcW w:w="4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фактическая загрузка имущественного комплекса, осуществляемого на основе объекта, %;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Загр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РЫН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 xml:space="preserve"> 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  <w:proofErr w:type="gramEnd"/>
                </w:p>
              </w:tc>
              <w:tc>
                <w:tcPr>
                  <w:tcW w:w="4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среднерыночная загрузка имущественного комплекса, осуществляемого на основе объекта, %;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Загр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НОРМ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 xml:space="preserve"> 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  <w:proofErr w:type="gramEnd"/>
                </w:p>
              </w:tc>
              <w:tc>
                <w:tcPr>
                  <w:tcW w:w="4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нормативная загрузка имущественного комплекса, осуществляемого на основе объекта, %;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sym w:font="Symbol" w:char="F061"/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 –</w:t>
                  </w:r>
                </w:p>
              </w:tc>
              <w:tc>
                <w:tcPr>
                  <w:tcW w:w="4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коэффициент торможения, %.</w:t>
                  </w:r>
                </w:p>
              </w:tc>
            </w:tr>
          </w:tbl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Комментарии:</w:t>
            </w:r>
          </w:p>
          <w:p w:rsidR="00FF17B8" w:rsidRPr="00FF17B8" w:rsidRDefault="00FF17B8" w:rsidP="00FF17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метод может применять только для узкоспециализированной недвижимости, использование которой за пределами отрасли не представляется возможным;</w:t>
            </w:r>
          </w:p>
          <w:p w:rsidR="00FF17B8" w:rsidRPr="00FF17B8" w:rsidRDefault="00FF17B8" w:rsidP="00FF17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lang w:eastAsia="ru-RU"/>
              </w:rPr>
              <w:t>на практике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Загр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НОРМ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 xml:space="preserve"> </w:t>
            </w:r>
            <w:r w:rsidRPr="00FF17B8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Загр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РЫН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FF17B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lang w:eastAsia="ru-RU"/>
              </w:rPr>
              <w:t>&lt; 100</w:t>
            </w:r>
            <w:proofErr w:type="gramEnd"/>
            <w:r w:rsidRPr="00FF17B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lang w:eastAsia="ru-RU"/>
              </w:rPr>
              <w:t>%;</w:t>
            </w:r>
          </w:p>
          <w:p w:rsidR="00FF17B8" w:rsidRPr="00FF17B8" w:rsidRDefault="00FF17B8" w:rsidP="00FF17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коэффициент торможения характеризует нелинейную зависимость уровня загрузки и потери полезности, при отсутствии соответствующей информации обычно принимается равным 1.</w:t>
            </w:r>
          </w:p>
        </w:tc>
      </w:tr>
      <w:tr w:rsidR="00FF17B8" w:rsidRPr="00FF17B8" w:rsidTr="002822AD">
        <w:trPr>
          <w:jc w:val="center"/>
        </w:trPr>
        <w:tc>
          <w:tcPr>
            <w:tcW w:w="1129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940" w:type="dxa"/>
          </w:tcPr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По разнице в стоимости сопоставимой недвижимости</w:t>
            </w:r>
          </w:p>
        </w:tc>
        <w:tc>
          <w:tcPr>
            <w:tcW w:w="7020" w:type="dxa"/>
          </w:tcPr>
          <w:p w:rsidR="00FF17B8" w:rsidRPr="00FF17B8" w:rsidRDefault="00FF17B8" w:rsidP="00FF1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30"/>
              </w:rPr>
              <w:object w:dxaOrig="1560" w:dyaOrig="680">
                <v:shape id="_x0000_i1099" type="#_x0000_t75" style="width:100.5pt;height:43.5pt" o:ole="">
                  <v:imagedata r:id="rId100" o:title=""/>
                </v:shape>
                <o:OLEObject Type="Embed" ProgID="Equation.3" ShapeID="_x0000_i1099" DrawAspect="Content" ObjectID="_1565682844" r:id="rId101"/>
              </w:object>
            </w:r>
          </w:p>
          <w:tbl>
            <w:tblPr>
              <w:tblW w:w="6481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9"/>
              <w:gridCol w:w="894"/>
              <w:gridCol w:w="5008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С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МОО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 –</w:t>
                  </w:r>
                  <w:proofErr w:type="gramEnd"/>
                </w:p>
              </w:tc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стоимость аналогичной недвижимости в месте расположения объекта оценки, характеризующимся наличием внешнего износа,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С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МБВ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 –</w:t>
                  </w:r>
                  <w:proofErr w:type="gramEnd"/>
                </w:p>
              </w:tc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FF1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стоимость аналогичной недвижимости в ближайшем месте, </w:t>
                  </w: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характеризующимся  отсутствием</w:t>
                  </w:r>
                  <w:proofErr w:type="gram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внешнего износа,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ед.</w:t>
                  </w:r>
                </w:p>
              </w:tc>
            </w:tr>
          </w:tbl>
          <w:p w:rsidR="00FF17B8" w:rsidRPr="00FF17B8" w:rsidRDefault="00FF17B8" w:rsidP="00FF17B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Методы расчета совокупного износа – см. п. 4.6.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4.5.5.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практической деятельности: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4.5.5.1. Начисление износа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 xml:space="preserve"> должно основываться на анализе их признаков:</w:t>
      </w:r>
    </w:p>
    <w:p w:rsidR="00FF17B8" w:rsidRPr="00FF17B8" w:rsidRDefault="00FF17B8" w:rsidP="00FF17B8">
      <w:pPr>
        <w:numPr>
          <w:ilvl w:val="0"/>
          <w:numId w:val="10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для физического – имеются следы разрушения / старения, приводящие к потере полезности;</w:t>
      </w:r>
    </w:p>
    <w:p w:rsidR="00FF17B8" w:rsidRPr="00FF17B8" w:rsidRDefault="00FF17B8" w:rsidP="00FF17B8">
      <w:pPr>
        <w:numPr>
          <w:ilvl w:val="0"/>
          <w:numId w:val="10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для функционального – на рынке имеются аналоги, затраты на создание которых сопоставимы, а полезность больше по причине использования новых решений;</w:t>
      </w:r>
    </w:p>
    <w:p w:rsidR="00FF17B8" w:rsidRPr="00FF17B8" w:rsidRDefault="00FF17B8" w:rsidP="00FF17B8">
      <w:pPr>
        <w:numPr>
          <w:ilvl w:val="0"/>
          <w:numId w:val="10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для внешнего (экономического) – объект расположен на депрессивном рынке либо бизнес, осуществляемый на базе объекта, характеризуется законодательным регулированием тарифов, уровень которых не обеспечивает приемлемой доходности.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4.5.5.2. Для повышения точности расчетов может применяться разбивка объекта на отдельные компоненты – например, отдельное начисление физического износа на внутреннюю отделку и прочие конструктивные элементы.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4.5.5.3. При начислении износов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 xml:space="preserve"> следует проверять, чтобы они не начислялись на те элементы, которые:</w:t>
      </w:r>
    </w:p>
    <w:p w:rsidR="00FF17B8" w:rsidRPr="00FF17B8" w:rsidRDefault="00FF17B8" w:rsidP="00FF17B8">
      <w:pPr>
        <w:numPr>
          <w:ilvl w:val="0"/>
          <w:numId w:val="10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не изнашиваются в принципе (например, земельный участок в составе объекта оценки),</w:t>
      </w:r>
    </w:p>
    <w:p w:rsidR="00FF17B8" w:rsidRPr="00FF17B8" w:rsidRDefault="00FF17B8" w:rsidP="00FF17B8">
      <w:pPr>
        <w:numPr>
          <w:ilvl w:val="0"/>
          <w:numId w:val="10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не изношены у конкретного объекта оценки (например, внутренняя отделка после проведения косметического ремонта);</w:t>
      </w:r>
    </w:p>
    <w:p w:rsidR="00FF17B8" w:rsidRPr="00FF17B8" w:rsidRDefault="00FF17B8" w:rsidP="00FF17B8">
      <w:pPr>
        <w:numPr>
          <w:ilvl w:val="0"/>
          <w:numId w:val="10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отсутствуют у конкретного объекта (например, отсутствует внутренняя отделка).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8" w:name="_Toc491256571"/>
      <w:r w:rsidRPr="00FF17B8">
        <w:rPr>
          <w:rFonts w:ascii="Times New Roman" w:eastAsia="Times New Roman" w:hAnsi="Times New Roman" w:cs="Times New Roman"/>
          <w:b/>
        </w:rPr>
        <w:t>4.6. Аддитивная и мультипликативная модели расчета износа</w:t>
      </w:r>
      <w:bookmarkEnd w:id="18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Times New Roman" w:hAnsi="Times New Roman" w:cs="Times New Roman"/>
          <w:b/>
          <w:color w:val="000000"/>
        </w:rPr>
        <w:t>4.6.1.</w:t>
      </w:r>
      <w:r w:rsidRPr="00FF17B8">
        <w:rPr>
          <w:rFonts w:ascii="Times New Roman" w:eastAsia="Times New Roman" w:hAnsi="Times New Roman" w:cs="Times New Roman"/>
          <w:color w:val="000000"/>
        </w:rPr>
        <w:t xml:space="preserve"> Аддитивная модель расчета совокупного износа – модель, предполагающая расчет коэффициента совокупного износа как суммы коэффициентов физического износа, функционального и экономического </w:t>
      </w:r>
      <w:proofErr w:type="spellStart"/>
      <w:r w:rsidRPr="00FF17B8">
        <w:rPr>
          <w:rFonts w:ascii="Times New Roman" w:eastAsia="Times New Roman" w:hAnsi="Times New Roman" w:cs="Times New Roman"/>
          <w:color w:val="000000"/>
        </w:rPr>
        <w:t>устареваний</w:t>
      </w:r>
      <w:proofErr w:type="spellEnd"/>
      <w:r w:rsidRPr="00FF17B8">
        <w:rPr>
          <w:rFonts w:ascii="Times New Roman" w:eastAsia="Times New Roman" w:hAnsi="Times New Roman" w:cs="Times New Roman"/>
          <w:color w:val="000000"/>
        </w:rPr>
        <w:t>. Модель подразумевает, что износ и устаревания действуют независимо и снижают полную стоимость на соответствующий процент.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2860" w:dyaOrig="360">
          <v:shape id="_x0000_i1069" type="#_x0000_t75" style="width:187.5pt;height:21pt" o:ole="">
            <v:imagedata r:id="rId102" o:title=""/>
          </v:shape>
          <o:OLEObject Type="Embed" ProgID="Equation.3" ShapeID="_x0000_i1069" DrawAspect="Content" ObjectID="_1565682845" r:id="rId103"/>
        </w:object>
      </w:r>
    </w:p>
    <w:tbl>
      <w:tblPr>
        <w:tblW w:w="76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6084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К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СОВ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коэффициент совокупного износа,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К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ФИЗ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коэффициент физического износа,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К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 xml:space="preserve">ФУНК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  <w:proofErr w:type="gramEnd"/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коэффициент функционального устаревания,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К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ЭК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  <w:proofErr w:type="gramEnd"/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коэффициент экономического устаревания, доли ед.</w:t>
            </w:r>
          </w:p>
        </w:tc>
      </w:tr>
    </w:tbl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Особенность модели – позволяет получить совокупный износ в размере большем, чем 1 (100%).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Times New Roman" w:hAnsi="Times New Roman" w:cs="Times New Roman"/>
          <w:b/>
          <w:color w:val="000000"/>
        </w:rPr>
        <w:t>4.6.2.</w:t>
      </w:r>
      <w:r w:rsidRPr="00FF17B8">
        <w:rPr>
          <w:rFonts w:ascii="Times New Roman" w:eastAsia="Times New Roman" w:hAnsi="Times New Roman" w:cs="Times New Roman"/>
          <w:color w:val="000000"/>
        </w:rPr>
        <w:t xml:space="preserve"> Мультипликативная модель расчета совокупного износа и </w:t>
      </w:r>
      <w:proofErr w:type="spellStart"/>
      <w:r w:rsidRPr="00FF17B8">
        <w:rPr>
          <w:rFonts w:ascii="Times New Roman" w:eastAsia="Times New Roman" w:hAnsi="Times New Roman" w:cs="Times New Roman"/>
          <w:color w:val="000000"/>
        </w:rPr>
        <w:t>устареваний</w:t>
      </w:r>
      <w:proofErr w:type="spellEnd"/>
      <w:r w:rsidRPr="00FF17B8">
        <w:rPr>
          <w:rFonts w:ascii="Times New Roman" w:eastAsia="Times New Roman" w:hAnsi="Times New Roman" w:cs="Times New Roman"/>
          <w:color w:val="000000"/>
        </w:rPr>
        <w:t xml:space="preserve"> – модель расчета совокупного износа и </w:t>
      </w:r>
      <w:proofErr w:type="spellStart"/>
      <w:r w:rsidRPr="00FF17B8">
        <w:rPr>
          <w:rFonts w:ascii="Times New Roman" w:eastAsia="Times New Roman" w:hAnsi="Times New Roman" w:cs="Times New Roman"/>
          <w:color w:val="000000"/>
        </w:rPr>
        <w:t>устареваний</w:t>
      </w:r>
      <w:proofErr w:type="spellEnd"/>
      <w:r w:rsidRPr="00FF17B8">
        <w:rPr>
          <w:rFonts w:ascii="Times New Roman" w:eastAsia="Times New Roman" w:hAnsi="Times New Roman" w:cs="Times New Roman"/>
          <w:color w:val="000000"/>
        </w:rPr>
        <w:t>, подразумевающая, что износ и устаревания оказывают взаимное влияние на базу начисления друг друга.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Times New Roman" w:hAnsi="Times New Roman" w:cs="Times New Roman"/>
          <w:color w:val="000000"/>
        </w:rPr>
        <w:t>Применительно к совокупному износу: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4640" w:dyaOrig="360">
          <v:shape id="_x0000_i1070" type="#_x0000_t75" style="width:302.25pt;height:21pt" o:ole="">
            <v:imagedata r:id="rId104" o:title=""/>
          </v:shape>
          <o:OLEObject Type="Embed" ProgID="Equation.3" ShapeID="_x0000_i1070" DrawAspect="Content" ObjectID="_1565682846" r:id="rId105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ab/>
        <w:t>Особенность модели – не позволяет получить совокупный износ в размере большем, чем 1 (100%).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4.6.3.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практической деятельности: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ab/>
        <w:t>4.6.3.1. В абсолютном большинстве случаев износ и устаревания оказывают взаимное влияние на базу начисления друг друга – совокупный износ следует определять по мультипликативной модели.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ab/>
        <w:t xml:space="preserve">4.6.3.2. Чем меньше величины износа и </w:t>
      </w:r>
      <w:proofErr w:type="spellStart"/>
      <w:r w:rsidRPr="00FF17B8">
        <w:rPr>
          <w:rFonts w:ascii="Times New Roman" w:eastAsia="Calibri" w:hAnsi="Times New Roman" w:cs="Times New Roman"/>
        </w:rPr>
        <w:t>устареваний</w:t>
      </w:r>
      <w:proofErr w:type="spellEnd"/>
      <w:r w:rsidRPr="00FF17B8">
        <w:rPr>
          <w:rFonts w:ascii="Times New Roman" w:eastAsia="Calibri" w:hAnsi="Times New Roman" w:cs="Times New Roman"/>
        </w:rPr>
        <w:t>, тем ближе результат расчета совокупного износа по аддитивной модели к результату расчета по мультипликативной.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9" w:name="_Toc491256572"/>
      <w:r w:rsidRPr="00FF17B8">
        <w:rPr>
          <w:rFonts w:ascii="Times New Roman" w:eastAsia="Times New Roman" w:hAnsi="Times New Roman" w:cs="Times New Roman"/>
          <w:b/>
        </w:rPr>
        <w:t>4.7. Прибыль предпринимателя (девелопера)</w:t>
      </w:r>
      <w:bookmarkEnd w:id="19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4.7.1.</w:t>
      </w:r>
      <w:r w:rsidRPr="00FF17B8">
        <w:rPr>
          <w:rFonts w:ascii="Times New Roman" w:eastAsia="Calibri" w:hAnsi="Times New Roman" w:cs="Times New Roman"/>
        </w:rPr>
        <w:t xml:space="preserve"> Прибыль предпринимателя (прибыль девелопера) – вознаграждение предпринимателя (девелопера) за риск использования собственного капитала (инвестиций) для создания объекта недвижимости.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 методической литературе нет однозначной позиции, кого именно понимать под «предпринимателем». Обычно под ним понимают субъекта, вкладывающего собственные средства в соответствующие проект (предприниматель, инвестор, девелопер, застройщик).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Следует разделять прибыль предприниматели и прибыль подрядной организации, которая выполняет те или иные работы по строительству объекта. Укрупненные показатели стоимости строительства из большинства сборников включают величину прибыли подрядной организации.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17B8">
        <w:rPr>
          <w:rFonts w:ascii="Times New Roman" w:eastAsia="Calibri" w:hAnsi="Times New Roman" w:cs="Times New Roman"/>
          <w:b/>
        </w:rPr>
        <w:t>4.7.2.</w:t>
      </w:r>
      <w:r w:rsidRPr="00FF17B8">
        <w:rPr>
          <w:rFonts w:ascii="Times New Roman" w:eastAsia="Calibri" w:hAnsi="Times New Roman" w:cs="Times New Roman"/>
        </w:rPr>
        <w:t xml:space="preserve"> </w:t>
      </w:r>
      <w:r w:rsidRPr="00FF17B8">
        <w:rPr>
          <w:rFonts w:ascii="Times New Roman" w:eastAsia="Times New Roman" w:hAnsi="Times New Roman" w:cs="Times New Roman"/>
          <w:color w:val="000000"/>
          <w:lang w:eastAsia="ru-RU"/>
        </w:rPr>
        <w:t xml:space="preserve">Величина прибыли предпринимателя определяется на основе рыночной информации </w:t>
      </w:r>
      <w:r w:rsidRPr="00FF17B8">
        <w:rPr>
          <w:rFonts w:ascii="Times New Roman" w:eastAsia="Calibri" w:hAnsi="Times New Roman" w:cs="Times New Roman"/>
        </w:rPr>
        <w:t>с учетом прямых, косвенных и вмененных издержек, связанных с созданием объектов капитального строительства и приобретением прав на земельный участок</w:t>
      </w:r>
      <w:r w:rsidRPr="00FF17B8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методами </w:t>
      </w:r>
      <w:r w:rsidRPr="00FF17B8">
        <w:rPr>
          <w:rFonts w:ascii="Times New Roman" w:eastAsia="Calibri" w:hAnsi="Times New Roman" w:cs="Times New Roman"/>
        </w:rPr>
        <w:t>(</w:t>
      </w:r>
      <w:proofErr w:type="spellStart"/>
      <w:r w:rsidRPr="00FF17B8">
        <w:rPr>
          <w:rFonts w:ascii="Times New Roman" w:eastAsia="Calibri" w:hAnsi="Times New Roman" w:cs="Times New Roman"/>
        </w:rPr>
        <w:t>п.п</w:t>
      </w:r>
      <w:proofErr w:type="spellEnd"/>
      <w:r w:rsidRPr="00FF17B8">
        <w:rPr>
          <w:rFonts w:ascii="Times New Roman" w:eastAsia="Calibri" w:hAnsi="Times New Roman" w:cs="Times New Roman"/>
        </w:rPr>
        <w:t>. «з» п. 24 ФСО №7 [5])</w:t>
      </w:r>
      <w:r w:rsidRPr="00FF17B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F17B8" w:rsidRPr="00FF17B8" w:rsidRDefault="00FF17B8" w:rsidP="00FF17B8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экстракции,</w:t>
      </w:r>
    </w:p>
    <w:p w:rsidR="00FF17B8" w:rsidRPr="00FF17B8" w:rsidRDefault="00FF17B8" w:rsidP="00FF17B8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экспертных оценок</w:t>
      </w:r>
    </w:p>
    <w:p w:rsidR="00FF17B8" w:rsidRPr="00FF17B8" w:rsidRDefault="00FF17B8" w:rsidP="00FF17B8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аналитических моделей.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4.7.3.</w:t>
      </w:r>
      <w:r w:rsidRPr="00FF17B8">
        <w:rPr>
          <w:rFonts w:ascii="Times New Roman" w:eastAsia="Calibri" w:hAnsi="Times New Roman" w:cs="Times New Roman"/>
        </w:rPr>
        <w:t xml:space="preserve"> Прибыль предпринимателя может указываться как за проект в целом, так и в пересчете на единичный период времени (обычно – год). Взаимосвязь между ними имеет следующий вид: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2600" w:dyaOrig="400">
          <v:shape id="_x0000_i1071" type="#_x0000_t75" style="width:172.5pt;height:21pt" o:ole="">
            <v:imagedata r:id="rId106" o:title=""/>
          </v:shape>
          <o:OLEObject Type="Embed" ProgID="Equation.3" ShapeID="_x0000_i1071" DrawAspect="Content" ObjectID="_1565682847" r:id="rId107"/>
        </w:objec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800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ПП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ПЕР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прибыль предпринимателя за период,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ПП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ПР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прибыль предпринимателя за проект, доли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n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периодов за весь срок реализации проекта,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Пример задачи. Предприниматель продал построенный объект недвижимости на 40% дороже, чем сумма вложенных им средств. Определить годовую величину прибыли предпринимателя, если общая продолжительность проекта составила 3 года.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Решение: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3060" w:dyaOrig="400">
          <v:shape id="_x0000_i1072" type="#_x0000_t75" style="width:202.5pt;height:21pt" o:ole="">
            <v:imagedata r:id="rId108" o:title=""/>
          </v:shape>
          <o:OLEObject Type="Embed" ProgID="Equation.3" ShapeID="_x0000_i1072" DrawAspect="Content" ObjectID="_1565682848" r:id="rId109"/>
        </w:object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0" w:name="_Toc491256573"/>
      <w:r w:rsidRPr="00FF17B8">
        <w:rPr>
          <w:rFonts w:ascii="Times New Roman" w:eastAsia="Times New Roman" w:hAnsi="Times New Roman" w:cs="Times New Roman"/>
          <w:b/>
        </w:rPr>
        <w:t>4.8. Сроки службы, возраст объектов</w:t>
      </w:r>
      <w:bookmarkEnd w:id="20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b/>
        </w:rPr>
        <w:t>4.8.1.</w:t>
      </w:r>
      <w:r w:rsidRPr="00FF17B8">
        <w:rPr>
          <w:rFonts w:ascii="Times New Roman" w:eastAsia="Calibri" w:hAnsi="Times New Roman" w:cs="Times New Roman"/>
        </w:rPr>
        <w:t xml:space="preserve"> </w:t>
      </w:r>
      <w:r w:rsidRPr="00FF17B8">
        <w:rPr>
          <w:rFonts w:ascii="Times New Roman" w:eastAsia="Times New Roman" w:hAnsi="Times New Roman" w:cs="Times New Roman"/>
          <w:color w:val="000000"/>
        </w:rPr>
        <w:t>Срок службы (экономический срок службы, срок службы, полный срок службы, срок экономической жизни) – временной период с момента создания объекта до момента, пока его использование является экономически целесообразным. Может как совпадать со сроком жизни, так и быть меньше него.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Times New Roman" w:hAnsi="Times New Roman" w:cs="Times New Roman"/>
          <w:b/>
          <w:color w:val="000000"/>
        </w:rPr>
        <w:t>4.8.2.</w:t>
      </w:r>
      <w:r w:rsidRPr="00FF17B8">
        <w:rPr>
          <w:rFonts w:ascii="Times New Roman" w:eastAsia="Times New Roman" w:hAnsi="Times New Roman" w:cs="Times New Roman"/>
          <w:color w:val="000000"/>
        </w:rPr>
        <w:t xml:space="preserve"> Срок жизни (срок физической жизни, полный срок жизни) – полный срок существования объекта недвижимости.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Times New Roman" w:hAnsi="Times New Roman" w:cs="Times New Roman"/>
          <w:b/>
          <w:color w:val="000000"/>
        </w:rPr>
        <w:t>4.8.3.</w:t>
      </w:r>
      <w:r w:rsidRPr="00FF17B8">
        <w:rPr>
          <w:rFonts w:ascii="Times New Roman" w:eastAsia="Times New Roman" w:hAnsi="Times New Roman" w:cs="Times New Roman"/>
          <w:color w:val="000000"/>
        </w:rPr>
        <w:t xml:space="preserve"> Срок физической жизни остаточный (срок физической жизни оставшийся) – Разница между полным и фактическим сроками жизни.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4.8.4.</w:t>
      </w:r>
      <w:r w:rsidRPr="00FF17B8">
        <w:rPr>
          <w:rFonts w:ascii="Times New Roman" w:eastAsia="Calibri" w:hAnsi="Times New Roman" w:cs="Times New Roman"/>
        </w:rPr>
        <w:t xml:space="preserve"> Нормативный срок службы (жизни) – срок службы объекта, который определен в нормативных актах для условий нормальной эксплуатации объекта.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Times New Roman" w:hAnsi="Times New Roman" w:cs="Times New Roman"/>
          <w:b/>
          <w:color w:val="000000"/>
        </w:rPr>
        <w:t>4.8.5.</w:t>
      </w:r>
      <w:r w:rsidRPr="00FF17B8">
        <w:rPr>
          <w:rFonts w:ascii="Times New Roman" w:eastAsia="Times New Roman" w:hAnsi="Times New Roman" w:cs="Times New Roman"/>
          <w:color w:val="000000"/>
        </w:rPr>
        <w:t xml:space="preserve"> Хронологический возраст (фактический возраст) – временной период, прошедший от сдачи объекта в эксплуатацию (или изготовления) до текущего момента (или даты оценки).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4.8.6</w:t>
      </w:r>
      <w:r w:rsidRPr="00FF17B8">
        <w:rPr>
          <w:rFonts w:ascii="Times New Roman" w:eastAsia="Calibri" w:hAnsi="Times New Roman" w:cs="Times New Roman"/>
        </w:rPr>
        <w:t>. Эффективный возраст:</w:t>
      </w:r>
    </w:p>
    <w:p w:rsidR="00FF17B8" w:rsidRPr="00FF17B8" w:rsidRDefault="00FF17B8" w:rsidP="00FF17B8">
      <w:pPr>
        <w:numPr>
          <w:ilvl w:val="0"/>
          <w:numId w:val="19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разница между полным сроком экономической жизни объекта недвижимости и его оставшимся сроком экономической жизни;</w:t>
      </w:r>
    </w:p>
    <w:p w:rsidR="00FF17B8" w:rsidRPr="00FF17B8" w:rsidRDefault="00FF17B8" w:rsidP="00FF17B8">
      <w:pPr>
        <w:numPr>
          <w:ilvl w:val="0"/>
          <w:numId w:val="19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время, которым оценивается продолжительность жизни объекта, в зависимости от его физического состояния, оборудования, дизайна, экономических факторов, влияющих на его стоимость.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4.8.7.</w:t>
      </w:r>
      <w:r w:rsidRPr="00FF17B8">
        <w:rPr>
          <w:rFonts w:ascii="Times New Roman" w:eastAsia="Calibri" w:hAnsi="Times New Roman" w:cs="Times New Roman"/>
        </w:rPr>
        <w:t xml:space="preserve"> Остаточный срок службы (оставшийся срок службы, оставшийся срок экономической службы, остаточный срок экономической службы) – временной период с текущего момента (или даты оценки) до момента, пока использование объекта является экономически целесообразным.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keepNext/>
        <w:keepLines/>
        <w:spacing w:before="240"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17B8">
        <w:rPr>
          <w:rFonts w:ascii="Times New Roman" w:eastAsia="Times New Roman" w:hAnsi="Times New Roman" w:cs="Times New Roman"/>
          <w:b/>
        </w:rPr>
        <w:t>СРАВНИТЕЛЬНЫЙ ПОДХОД К ОЦЕНКЕ</w:t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21" w:name="_Toc483231863"/>
      <w:bookmarkStart w:id="22" w:name="_Toc491256575"/>
      <w:r w:rsidRPr="00FF17B8">
        <w:rPr>
          <w:rFonts w:ascii="Times New Roman" w:eastAsia="Times New Roman" w:hAnsi="Times New Roman" w:cs="Times New Roman"/>
          <w:b/>
        </w:rPr>
        <w:t>5.1. Выбор аналогов</w:t>
      </w:r>
      <w:bookmarkEnd w:id="21"/>
      <w:bookmarkEnd w:id="22"/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5.1.1.</w:t>
      </w:r>
      <w:r w:rsidRPr="00FF17B8">
        <w:rPr>
          <w:rFonts w:ascii="Times New Roman" w:eastAsia="Calibri" w:hAnsi="Times New Roman" w:cs="Times New Roman"/>
        </w:rPr>
        <w:t xml:space="preserve"> Объект-аналог – объект, сходный объекту оценки по основным экономическим, материальным, техническим и другим характеристикам, определяющим его стоимость (п. 10 ФСО №1 [2]). </w:t>
      </w:r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Факторы стоимости (элементы сравнения) – качественные и количественные характеристики объекта недвижимости изменение которых приводит к изменению его стоимостной оценки.</w:t>
      </w:r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Комментарии к определению «объект-аналог»:</w:t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16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9510" w:type="dxa"/>
        <w:tblLook w:val="04A0" w:firstRow="1" w:lastRow="0" w:firstColumn="1" w:lastColumn="0" w:noHBand="0" w:noVBand="1"/>
      </w:tblPr>
      <w:tblGrid>
        <w:gridCol w:w="704"/>
        <w:gridCol w:w="2109"/>
        <w:gridCol w:w="6697"/>
      </w:tblGrid>
      <w:tr w:rsidR="00FF17B8" w:rsidRPr="00FF17B8" w:rsidTr="002822AD">
        <w:trPr>
          <w:tblHeader/>
        </w:trPr>
        <w:tc>
          <w:tcPr>
            <w:tcW w:w="704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2109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Фрагмент определения</w:t>
            </w:r>
          </w:p>
        </w:tc>
        <w:tc>
          <w:tcPr>
            <w:tcW w:w="6697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2822AD">
        <w:tc>
          <w:tcPr>
            <w:tcW w:w="704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… сходный объекту оценки …</w:t>
            </w:r>
          </w:p>
        </w:tc>
        <w:tc>
          <w:tcPr>
            <w:tcW w:w="66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Критерием схожести является разница в значениях факторов стоимости объекта оценки и объектов-аналогов.</w:t>
            </w:r>
          </w:p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В общем виде:</w:t>
            </w:r>
          </w:p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14"/>
              </w:rPr>
              <w:object w:dxaOrig="1359" w:dyaOrig="380">
                <v:shape id="_x0000_i1100" type="#_x0000_t75" style="width:85.5pt;height:21pt" o:ole="">
                  <v:imagedata r:id="rId78" o:title=""/>
                </v:shape>
                <o:OLEObject Type="Embed" ProgID="Equation.3" ShapeID="_x0000_i1100" DrawAspect="Content" ObjectID="_1565682849" r:id="rId110"/>
              </w:object>
            </w:r>
          </w:p>
          <w:tbl>
            <w:tblPr>
              <w:tblW w:w="6481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9"/>
              <w:gridCol w:w="894"/>
              <w:gridCol w:w="5008"/>
            </w:tblGrid>
            <w:tr w:rsidR="00FF17B8" w:rsidRPr="00FF17B8" w:rsidTr="002822AD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∆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ЦОП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разница в значении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ценообразующего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параметра между объектом оценки и объектом-аналогом.</w:t>
                  </w:r>
                </w:p>
              </w:tc>
            </w:tr>
          </w:tbl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Пороговое значение схожести (аналог / не аналог) </w:t>
            </w:r>
            <w:r w:rsidRPr="00FF17B8">
              <w:rPr>
                <w:rFonts w:ascii="Times New Roman" w:eastAsia="Calibri" w:hAnsi="Times New Roman" w:cs="Times New Roman"/>
                <w:b/>
              </w:rPr>
              <w:t xml:space="preserve">определяется индивидуально </w:t>
            </w:r>
            <w:r w:rsidRPr="00FF17B8">
              <w:rPr>
                <w:rFonts w:ascii="Times New Roman" w:eastAsia="Calibri" w:hAnsi="Times New Roman" w:cs="Times New Roman"/>
              </w:rPr>
              <w:t>– зависит от значений ценообразующих параметров объекта оценки, объектов-аналогов и рыночной конъюнктуры.</w:t>
            </w:r>
          </w:p>
        </w:tc>
      </w:tr>
      <w:tr w:rsidR="00FF17B8" w:rsidRPr="00FF17B8" w:rsidTr="002822AD">
        <w:tc>
          <w:tcPr>
            <w:tcW w:w="704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… по основным … характеристикам…</w:t>
            </w:r>
          </w:p>
        </w:tc>
        <w:tc>
          <w:tcPr>
            <w:tcW w:w="66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Основные характеристики, влияющие на стоимость = существенные факторы </w:t>
            </w:r>
            <w:proofErr w:type="gramStart"/>
            <w:r w:rsidRPr="00FF17B8">
              <w:rPr>
                <w:rFonts w:ascii="Times New Roman" w:eastAsia="Calibri" w:hAnsi="Times New Roman" w:cs="Times New Roman"/>
              </w:rPr>
              <w:t xml:space="preserve">стоимости </w:t>
            </w:r>
            <w:r w:rsidRPr="00FF17B8">
              <w:rPr>
                <w:rFonts w:ascii="Times New Roman" w:eastAsia="Calibri" w:hAnsi="Times New Roman" w:cs="Times New Roman"/>
              </w:rPr>
              <w:sym w:font="Symbol" w:char="F0AE"/>
            </w:r>
            <w:r w:rsidRPr="00FF17B8">
              <w:rPr>
                <w:rFonts w:ascii="Times New Roman" w:eastAsia="Calibri" w:hAnsi="Times New Roman" w:cs="Times New Roman"/>
              </w:rPr>
              <w:t xml:space="preserve"> критерий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 xml:space="preserve"> существенности.</w:t>
            </w:r>
          </w:p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Критерий существенности зависит от 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[7</w:t>
            </w:r>
            <w:r w:rsidRPr="00FF17B8">
              <w:rPr>
                <w:rFonts w:ascii="Times New Roman" w:eastAsia="Calibri" w:hAnsi="Times New Roman" w:cs="Times New Roman"/>
              </w:rPr>
              <w:t>, 8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]</w:t>
            </w:r>
            <w:r w:rsidRPr="00FF17B8">
              <w:rPr>
                <w:rFonts w:ascii="Times New Roman" w:eastAsia="Calibri" w:hAnsi="Times New Roman" w:cs="Times New Roman"/>
              </w:rPr>
              <w:t>:</w:t>
            </w:r>
          </w:p>
          <w:p w:rsidR="00FF17B8" w:rsidRPr="00FF17B8" w:rsidRDefault="00FF17B8" w:rsidP="002822AD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объектного аспекта – параметров объекта оценки;</w:t>
            </w:r>
          </w:p>
          <w:p w:rsidR="00FF17B8" w:rsidRPr="00FF17B8" w:rsidRDefault="00FF17B8" w:rsidP="002822AD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lastRenderedPageBreak/>
              <w:t>рыночного аспекта – рыночной конъюнктуры;</w:t>
            </w:r>
          </w:p>
          <w:p w:rsidR="00FF17B8" w:rsidRPr="00FF17B8" w:rsidRDefault="00FF17B8" w:rsidP="002822AD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оценочного аспекта – погрешности исходных данных; погрешности методов расчета; субъективной погрешности, вносимой Оценщиком.</w:t>
            </w:r>
          </w:p>
        </w:tc>
      </w:tr>
      <w:tr w:rsidR="00FF17B8" w:rsidRPr="00FF17B8" w:rsidTr="002822AD">
        <w:tc>
          <w:tcPr>
            <w:tcW w:w="704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109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… и другим характеристикам …</w:t>
            </w:r>
          </w:p>
        </w:tc>
        <w:tc>
          <w:tcPr>
            <w:tcW w:w="66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 другим характеристикам, выходящим за рамки групп «экономические», «материальные» и «технические» может быть отнесена группа правовых характеристик: объем прав на объект оценки и его составные части, наличие сервитутов и обременений.</w:t>
            </w:r>
          </w:p>
        </w:tc>
      </w:tr>
    </w:tbl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5.1.2.</w:t>
      </w:r>
      <w:r w:rsidRPr="00FF17B8">
        <w:rPr>
          <w:rFonts w:ascii="Times New Roman" w:eastAsia="Calibri" w:hAnsi="Times New Roman" w:cs="Times New Roman"/>
        </w:rPr>
        <w:t xml:space="preserve"> Критерии выбора объектов-аналогов:</w:t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17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9689" w:type="dxa"/>
        <w:tblLook w:val="04A0" w:firstRow="1" w:lastRow="0" w:firstColumn="1" w:lastColumn="0" w:noHBand="0" w:noVBand="1"/>
      </w:tblPr>
      <w:tblGrid>
        <w:gridCol w:w="988"/>
        <w:gridCol w:w="3521"/>
        <w:gridCol w:w="5180"/>
      </w:tblGrid>
      <w:tr w:rsidR="00FF17B8" w:rsidRPr="00FF17B8" w:rsidTr="002822AD">
        <w:trPr>
          <w:tblHeader/>
        </w:trPr>
        <w:tc>
          <w:tcPr>
            <w:tcW w:w="988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3521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5180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2822AD"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Обеспечение максимальной точности расчетов</w:t>
            </w:r>
          </w:p>
        </w:tc>
        <w:tc>
          <w:tcPr>
            <w:tcW w:w="518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При прочих равных условиях следует выбрать такие аналоги, различия в ценообразующих характеристиках которых с объектом оценки могут быть учтены максимально точно.</w:t>
            </w:r>
          </w:p>
        </w:tc>
      </w:tr>
      <w:tr w:rsidR="00FF17B8" w:rsidRPr="00FF17B8" w:rsidTr="002822AD"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1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Информация по объектам-аналогам должна описывать все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 xml:space="preserve">существенные </w:t>
            </w:r>
            <w:r w:rsidRPr="00FF17B8">
              <w:rPr>
                <w:rFonts w:ascii="Times New Roman" w:eastAsia="Calibri" w:hAnsi="Times New Roman" w:cs="Times New Roman"/>
              </w:rPr>
              <w:t>факторы стоимости.</w:t>
            </w:r>
          </w:p>
        </w:tc>
        <w:tc>
          <w:tcPr>
            <w:tcW w:w="518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См. п. 2 табл. 1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17B8" w:rsidRPr="00FF17B8" w:rsidTr="002822AD"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21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Значения существенных факторов стоимости должны быть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 xml:space="preserve">близки </w:t>
            </w:r>
            <w:r w:rsidRPr="00FF17B8">
              <w:rPr>
                <w:rFonts w:ascii="Times New Roman" w:eastAsia="Calibri" w:hAnsi="Times New Roman" w:cs="Times New Roman"/>
              </w:rPr>
              <w:t>к объекту оценки.</w:t>
            </w:r>
          </w:p>
        </w:tc>
        <w:tc>
          <w:tcPr>
            <w:tcW w:w="518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См. п. 1 табл. 1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17B8" w:rsidRPr="00FF17B8" w:rsidTr="002822AD"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21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Выборка объектов-аналогов должна быть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репрезентативна</w:t>
            </w:r>
            <w:r w:rsidRPr="00FF17B8">
              <w:rPr>
                <w:rFonts w:ascii="Times New Roman" w:eastAsia="Calibri" w:hAnsi="Times New Roman" w:cs="Times New Roman"/>
              </w:rPr>
              <w:t xml:space="preserve"> текущей ситуации на рынке.</w:t>
            </w:r>
          </w:p>
        </w:tc>
        <w:tc>
          <w:tcPr>
            <w:tcW w:w="518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Репрезентативность – соответствие характеристик выборки данных, используемых в расчете характеристикам, генеральной совокупности данных в целом (всех потенциально доступных данных в определенном сегменте рынка). Репрезентативность определяет, насколько возможно распространять результаты моделирования на основе определенной выборки на всю генеральную совокупность, из которой она была взята.</w:t>
            </w:r>
          </w:p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При некотором упрощении, ближайшим аналогом термина «репрезентативность» из математической статистики является «достаточность» из законодательства об оценочной деятельности.</w:t>
            </w:r>
          </w:p>
        </w:tc>
      </w:tr>
      <w:tr w:rsidR="00FF17B8" w:rsidRPr="00FF17B8" w:rsidTr="002822AD"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21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Источники получения информации по объектам-аналогам должны быть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открытыми</w:t>
            </w:r>
            <w:r w:rsidRPr="00FF17B8">
              <w:rPr>
                <w:rFonts w:ascii="Times New Roman" w:eastAsia="Calibri" w:hAnsi="Times New Roman" w:cs="Times New Roman"/>
              </w:rPr>
              <w:t xml:space="preserve">, либо информация должна быть документально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подтверждена</w: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8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21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Следует использовать аналоги, существенное различие в цене которых относительно друг друга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могут быть объяснены</w:t>
            </w:r>
            <w:r w:rsidRPr="00FF17B8">
              <w:rPr>
                <w:rFonts w:ascii="Times New Roman" w:eastAsia="Calibri" w:hAnsi="Times New Roman" w:cs="Times New Roman"/>
              </w:rPr>
              <w:t xml:space="preserve"> известными значениями факторов стоимости.</w:t>
            </w:r>
          </w:p>
        </w:tc>
        <w:tc>
          <w:tcPr>
            <w:tcW w:w="518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Должны быть понятны причины отличия цен объектов-аналогов (с учетом рыночной волатильности).</w:t>
            </w:r>
          </w:p>
        </w:tc>
      </w:tr>
      <w:tr w:rsidR="00FF17B8" w:rsidRPr="00FF17B8" w:rsidTr="002822AD"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21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Следует использовать аналоги, различия в факторах стоимости которых </w:t>
            </w:r>
            <w:r w:rsidRPr="00FF17B8">
              <w:rPr>
                <w:rFonts w:ascii="Times New Roman" w:eastAsia="Calibri" w:hAnsi="Times New Roman" w:cs="Times New Roman"/>
                <w:b/>
                <w:bCs/>
              </w:rPr>
              <w:t>могут быть учтены</w:t>
            </w:r>
            <w:r w:rsidRPr="00FF17B8">
              <w:rPr>
                <w:rFonts w:ascii="Times New Roman" w:eastAsia="Calibri" w:hAnsi="Times New Roman" w:cs="Times New Roman"/>
              </w:rPr>
              <w:t xml:space="preserve"> в расчетах.</w:t>
            </w:r>
          </w:p>
        </w:tc>
        <w:tc>
          <w:tcPr>
            <w:tcW w:w="518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Ряд различий в факторах стоимости не могут быть учтены в расчетах в связи с отсутствием необходимых аналитических и статистических данных.</w:t>
            </w:r>
          </w:p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Подобные аналоги не рекомендуется использовать в расчетах.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3" w:name="_Toc483231864"/>
      <w:bookmarkStart w:id="24" w:name="_Toc491256576"/>
      <w:r w:rsidRPr="00FF17B8">
        <w:rPr>
          <w:rFonts w:ascii="Times New Roman" w:eastAsia="Times New Roman" w:hAnsi="Times New Roman" w:cs="Times New Roman"/>
          <w:b/>
        </w:rPr>
        <w:lastRenderedPageBreak/>
        <w:t>5.2. Корректирование цен аналогов</w:t>
      </w:r>
      <w:bookmarkEnd w:id="23"/>
      <w:bookmarkEnd w:id="24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5.2.1.</w:t>
      </w:r>
      <w:r w:rsidRPr="00FF17B8">
        <w:rPr>
          <w:rFonts w:ascii="Times New Roman" w:eastAsia="Calibri" w:hAnsi="Times New Roman" w:cs="Times New Roman"/>
        </w:rPr>
        <w:t xml:space="preserve"> Направление внесения корректировок: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повышающая корректировка – вносится в цену объекта-аналога, если значение его фактора стоимости хуже, чем у объекта оценки (объект оценки дороже аналога);</w:t>
      </w:r>
    </w:p>
    <w:p w:rsidR="00FF17B8" w:rsidRPr="00FF17B8" w:rsidRDefault="00FF17B8" w:rsidP="00FF17B8">
      <w:pPr>
        <w:numPr>
          <w:ilvl w:val="0"/>
          <w:numId w:val="6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понижающая корректировка – вносится в цену объекта-аналога, если значение его фактора стоимости лучше, чем у объекта оценки (объект оценки дешевле аналога).</w:t>
      </w:r>
    </w:p>
    <w:p w:rsidR="00FF17B8" w:rsidRPr="00FF17B8" w:rsidRDefault="00FF17B8" w:rsidP="00FF17B8">
      <w:pPr>
        <w:spacing w:before="120" w:after="6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5.2.2.</w:t>
      </w:r>
      <w:r w:rsidRPr="00FF17B8">
        <w:rPr>
          <w:rFonts w:ascii="Times New Roman" w:eastAsia="Calibri" w:hAnsi="Times New Roman" w:cs="Times New Roman"/>
        </w:rPr>
        <w:t xml:space="preserve"> Основные группы корректировок, применяемых в сравнительном подходе к оценке недвижимости (</w:t>
      </w:r>
      <w:proofErr w:type="spellStart"/>
      <w:r w:rsidRPr="00FF17B8">
        <w:rPr>
          <w:rFonts w:ascii="Times New Roman" w:eastAsia="Calibri" w:hAnsi="Times New Roman" w:cs="Times New Roman"/>
        </w:rPr>
        <w:t>п.п</w:t>
      </w:r>
      <w:proofErr w:type="spellEnd"/>
      <w:r w:rsidRPr="00FF17B8">
        <w:rPr>
          <w:rFonts w:ascii="Times New Roman" w:eastAsia="Calibri" w:hAnsi="Times New Roman" w:cs="Times New Roman"/>
        </w:rPr>
        <w:t>. «е» п. 22 ФСО №7 [5]:</w:t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18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9547" w:type="dxa"/>
        <w:jc w:val="center"/>
        <w:tblLook w:val="04A0" w:firstRow="1" w:lastRow="0" w:firstColumn="1" w:lastColumn="0" w:noHBand="0" w:noVBand="1"/>
      </w:tblPr>
      <w:tblGrid>
        <w:gridCol w:w="846"/>
        <w:gridCol w:w="3010"/>
        <w:gridCol w:w="5691"/>
      </w:tblGrid>
      <w:tr w:rsidR="00FF17B8" w:rsidRPr="00FF17B8" w:rsidTr="002822AD">
        <w:trPr>
          <w:tblHeader/>
          <w:jc w:val="center"/>
        </w:trPr>
        <w:tc>
          <w:tcPr>
            <w:tcW w:w="846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3010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5691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0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рынка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proofErr w:type="gramStart"/>
            <w:r w:rsidRPr="00FF17B8">
              <w:rPr>
                <w:rFonts w:ascii="Times New Roman" w:eastAsia="Calibri" w:hAnsi="Times New Roman" w:cs="Times New Roman"/>
              </w:rPr>
              <w:t>Например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>:</w:t>
            </w:r>
          </w:p>
          <w:p w:rsidR="00FF17B8" w:rsidRPr="00FF17B8" w:rsidRDefault="00FF17B8" w:rsidP="002822AD">
            <w:pPr>
              <w:numPr>
                <w:ilvl w:val="0"/>
                <w:numId w:val="16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изменения цен за период между датами сделки и оценки;</w:t>
            </w:r>
          </w:p>
          <w:p w:rsidR="00FF17B8" w:rsidRPr="00FF17B8" w:rsidRDefault="00FF17B8" w:rsidP="002822AD">
            <w:pPr>
              <w:numPr>
                <w:ilvl w:val="0"/>
                <w:numId w:val="16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скидки к ценам предложений.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0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Условия финансирования, продажи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proofErr w:type="gramStart"/>
            <w:r w:rsidRPr="00FF17B8">
              <w:rPr>
                <w:rFonts w:ascii="Times New Roman" w:eastAsia="Calibri" w:hAnsi="Times New Roman" w:cs="Times New Roman"/>
              </w:rPr>
              <w:t>Например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>:</w:t>
            </w:r>
          </w:p>
          <w:p w:rsidR="00FF17B8" w:rsidRPr="00FF17B8" w:rsidRDefault="00FF17B8" w:rsidP="002822AD">
            <w:pPr>
              <w:numPr>
                <w:ilvl w:val="0"/>
                <w:numId w:val="16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график оплаты (разовый платеж / совокупность платежей);</w:t>
            </w:r>
          </w:p>
          <w:p w:rsidR="00FF17B8" w:rsidRPr="00FF17B8" w:rsidRDefault="00FF17B8" w:rsidP="002822AD">
            <w:pPr>
              <w:numPr>
                <w:ilvl w:val="0"/>
                <w:numId w:val="16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необходимость уплаты налоговых сборов и прочих платежей.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Передаваемые имущественные права на объект и его составные части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Право на земельный участок, право на улучшения земельного участка.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Сервитуты и обременения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Сервитут (применительно к оценке недвижимости) – право ограниченного пользования чужим объектом недвижимости.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Вид использования и (или) зонирование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Площадь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Может быть комплексной корректировкой:</w:t>
            </w:r>
          </w:p>
          <w:p w:rsidR="00FF17B8" w:rsidRPr="00FF17B8" w:rsidRDefault="00FF17B8" w:rsidP="002822AD">
            <w:pPr>
              <w:numPr>
                <w:ilvl w:val="0"/>
                <w:numId w:val="16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общая площадь,</w:t>
            </w:r>
          </w:p>
          <w:p w:rsidR="00FF17B8" w:rsidRPr="00FF17B8" w:rsidRDefault="00FF17B8" w:rsidP="002822AD">
            <w:pPr>
              <w:numPr>
                <w:ilvl w:val="0"/>
                <w:numId w:val="16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полезная площадь,</w:t>
            </w:r>
          </w:p>
          <w:p w:rsidR="00FF17B8" w:rsidRPr="00FF17B8" w:rsidRDefault="00FF17B8" w:rsidP="002822AD">
            <w:pPr>
              <w:numPr>
                <w:ilvl w:val="0"/>
                <w:numId w:val="16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площади различных функциональных зон.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Характеристика конструктивных элементов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Материал, конструктивные решения.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площади земельного участка и площади его застройки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Техническое состояние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17B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Инженерные коммуникации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Наличие дополнительных улучшений,</w:t>
            </w:r>
          </w:p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наличие движимого имущества, не связанного с недвижимостью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Например, наличие системы центрального кондиционирования или гаража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17B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010" w:type="dxa"/>
            <w:vAlign w:val="center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Местоположение объекта</w:t>
            </w:r>
          </w:p>
        </w:tc>
        <w:tc>
          <w:tcPr>
            <w:tcW w:w="5691" w:type="dxa"/>
          </w:tcPr>
          <w:p w:rsidR="00FF17B8" w:rsidRPr="00FF17B8" w:rsidRDefault="00FF17B8" w:rsidP="002822AD">
            <w:pPr>
              <w:ind w:left="34" w:hanging="34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Может быть комплексной корректировкой, например, учитывать:</w:t>
            </w:r>
          </w:p>
          <w:p w:rsidR="00FF17B8" w:rsidRPr="00FF17B8" w:rsidRDefault="00FF17B8" w:rsidP="002822AD">
            <w:pPr>
              <w:numPr>
                <w:ilvl w:val="0"/>
                <w:numId w:val="12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удаление от административного центра населенного пункта;</w:t>
            </w:r>
          </w:p>
          <w:p w:rsidR="00FF17B8" w:rsidRPr="00FF17B8" w:rsidRDefault="00FF17B8" w:rsidP="002822AD">
            <w:pPr>
              <w:numPr>
                <w:ilvl w:val="0"/>
                <w:numId w:val="12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доступная инфраструктура;</w:t>
            </w:r>
          </w:p>
          <w:p w:rsidR="00FF17B8" w:rsidRPr="00FF17B8" w:rsidRDefault="00FF17B8" w:rsidP="002822AD">
            <w:pPr>
              <w:numPr>
                <w:ilvl w:val="0"/>
                <w:numId w:val="12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характеристика подъездных путей;</w:t>
            </w:r>
          </w:p>
          <w:p w:rsidR="00FF17B8" w:rsidRPr="00FF17B8" w:rsidRDefault="00FF17B8" w:rsidP="002822AD">
            <w:pPr>
              <w:numPr>
                <w:ilvl w:val="0"/>
                <w:numId w:val="12"/>
              </w:numPr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экология.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5.2.3.</w:t>
      </w:r>
      <w:r w:rsidRPr="00FF17B8">
        <w:rPr>
          <w:rFonts w:ascii="Times New Roman" w:eastAsia="Calibri" w:hAnsi="Times New Roman" w:cs="Times New Roman"/>
        </w:rPr>
        <w:t xml:space="preserve"> По характеру влияния на стоимость корректировки подразделяют на:</w:t>
      </w:r>
    </w:p>
    <w:p w:rsidR="00FF17B8" w:rsidRPr="00FF17B8" w:rsidRDefault="00FF17B8" w:rsidP="00FF17B8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денежные (абсолютные) – денежная сумма, в которую оценивается различие в характеристиках объекта аналога и объекта оценки.</w:t>
      </w:r>
      <w:r w:rsidRPr="00FF17B8">
        <w:rPr>
          <w:rFonts w:ascii="Times New Roman" w:eastAsia="Times New Roman" w:hAnsi="Times New Roman" w:cs="Times New Roman"/>
          <w:color w:val="000000"/>
        </w:rPr>
        <w:t xml:space="preserve"> </w:t>
      </w:r>
      <w:r w:rsidRPr="00FF17B8">
        <w:rPr>
          <w:rFonts w:ascii="Times New Roman" w:eastAsia="Calibri" w:hAnsi="Times New Roman" w:cs="Times New Roman"/>
        </w:rPr>
        <w:t>Денежная корректировка может применяться:</w:t>
      </w:r>
    </w:p>
    <w:p w:rsidR="00FF17B8" w:rsidRPr="00FF17B8" w:rsidRDefault="00FF17B8" w:rsidP="00FF17B8">
      <w:pPr>
        <w:numPr>
          <w:ilvl w:val="0"/>
          <w:numId w:val="22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к цене объекта аналога в целом;</w:t>
      </w:r>
    </w:p>
    <w:p w:rsidR="00FF17B8" w:rsidRPr="00FF17B8" w:rsidRDefault="00FF17B8" w:rsidP="00FF17B8">
      <w:pPr>
        <w:numPr>
          <w:ilvl w:val="0"/>
          <w:numId w:val="22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lastRenderedPageBreak/>
        <w:t xml:space="preserve">к единице сравнения (например, к цене </w:t>
      </w:r>
      <w:proofErr w:type="spellStart"/>
      <w:r w:rsidRPr="00FF17B8">
        <w:rPr>
          <w:rFonts w:ascii="Times New Roman" w:eastAsia="Calibri" w:hAnsi="Times New Roman" w:cs="Times New Roman"/>
        </w:rPr>
        <w:t>кв.м</w:t>
      </w:r>
      <w:proofErr w:type="spellEnd"/>
      <w:r w:rsidRPr="00FF17B8">
        <w:rPr>
          <w:rFonts w:ascii="Times New Roman" w:eastAsia="Calibri" w:hAnsi="Times New Roman" w:cs="Times New Roman"/>
        </w:rPr>
        <w:t>).</w:t>
      </w:r>
    </w:p>
    <w:p w:rsidR="00FF17B8" w:rsidRPr="00FF17B8" w:rsidRDefault="00FF17B8" w:rsidP="00FF17B8">
      <w:pPr>
        <w:numPr>
          <w:ilvl w:val="0"/>
          <w:numId w:val="8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процентная (относительный) – 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5.2.4.</w:t>
      </w:r>
      <w:r w:rsidRPr="00FF17B8">
        <w:rPr>
          <w:rFonts w:ascii="Times New Roman" w:eastAsia="Calibri" w:hAnsi="Times New Roman" w:cs="Times New Roman"/>
        </w:rPr>
        <w:t xml:space="preserve"> Основными методами определения величины корректировок являются: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</w:rPr>
      </w:pPr>
      <w:r w:rsidRPr="00FF17B8">
        <w:rPr>
          <w:rFonts w:ascii="Times New Roman" w:eastAsia="Calibri" w:hAnsi="Times New Roman" w:cs="Times New Roman"/>
          <w:i/>
        </w:rPr>
        <w:br w:type="page"/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lastRenderedPageBreak/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19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9716" w:type="dxa"/>
        <w:jc w:val="center"/>
        <w:tblLook w:val="04A0" w:firstRow="1" w:lastRow="0" w:firstColumn="1" w:lastColumn="0" w:noHBand="0" w:noVBand="1"/>
      </w:tblPr>
      <w:tblGrid>
        <w:gridCol w:w="756"/>
        <w:gridCol w:w="1940"/>
        <w:gridCol w:w="7020"/>
      </w:tblGrid>
      <w:tr w:rsidR="00FF17B8" w:rsidRPr="00FF17B8" w:rsidTr="002822AD">
        <w:trPr>
          <w:tblHeader/>
          <w:jc w:val="center"/>
        </w:trPr>
        <w:tc>
          <w:tcPr>
            <w:tcW w:w="846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1850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7020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Комментарий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На основе аналитических / статистических данных</w:t>
            </w:r>
          </w:p>
        </w:tc>
        <w:tc>
          <w:tcPr>
            <w:tcW w:w="702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Прямое определение величины корректировки, например, по данным аналитических исследований и справочников, в которых указывается размер корректировки для конкретной ситуации.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Метод компенсационных издержек</w:t>
            </w:r>
          </w:p>
        </w:tc>
        <w:tc>
          <w:tcPr>
            <w:tcW w:w="7020" w:type="dxa"/>
          </w:tcPr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8"/>
              </w:rPr>
              <w:object w:dxaOrig="1240" w:dyaOrig="680">
                <v:shape id="_x0000_i1101" type="#_x0000_t75" style="width:79.5pt;height:43.5pt" o:ole="">
                  <v:imagedata r:id="rId111" o:title=""/>
                </v:shape>
                <o:OLEObject Type="Embed" ProgID="Equation.3" ShapeID="_x0000_i1101" DrawAspect="Content" ObjectID="_1565682850" r:id="rId112"/>
              </w:object>
            </w:r>
          </w:p>
          <w:tbl>
            <w:tblPr>
              <w:tblW w:w="6048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57"/>
              <w:gridCol w:w="872"/>
              <w:gridCol w:w="4519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к  –</w:t>
                  </w:r>
                  <w:proofErr w:type="gramEnd"/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корректировка,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Изд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ые</w:t>
                  </w:r>
                  <w:proofErr w:type="spellEnd"/>
                  <w:proofErr w:type="gram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издержки на устранение соответствующего различия,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. ед.</w:t>
                  </w:r>
                </w:p>
              </w:tc>
            </w:tr>
          </w:tbl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Парное сравнение продаж</w:t>
            </w:r>
          </w:p>
        </w:tc>
        <w:tc>
          <w:tcPr>
            <w:tcW w:w="7020" w:type="dxa"/>
          </w:tcPr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10"/>
              </w:rPr>
              <w:object w:dxaOrig="1219" w:dyaOrig="340">
                <v:shape id="_x0000_i1102" type="#_x0000_t75" style="width:79.5pt;height:21pt" o:ole="">
                  <v:imagedata r:id="rId113" o:title=""/>
                </v:shape>
                <o:OLEObject Type="Embed" ProgID="Equation.3" ShapeID="_x0000_i1102" DrawAspect="Content" ObjectID="_1565682851" r:id="rId114"/>
              </w:object>
            </w:r>
          </w:p>
          <w:tbl>
            <w:tblPr>
              <w:tblW w:w="6159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9"/>
              <w:gridCol w:w="762"/>
              <w:gridCol w:w="4818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С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1,2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цена объектов, отличающихся по значению единственного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ценообразующего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параметра, на различие в котором определяется величина корректировки,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 ед./год.</w:t>
                  </w:r>
                </w:p>
              </w:tc>
            </w:tr>
          </w:tbl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Метод капитализации потерь</w:t>
            </w:r>
          </w:p>
        </w:tc>
        <w:tc>
          <w:tcPr>
            <w:tcW w:w="7020" w:type="dxa"/>
          </w:tcPr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4"/>
              </w:rPr>
              <w:object w:dxaOrig="1700" w:dyaOrig="639">
                <v:shape id="_x0000_i1103" type="#_x0000_t75" style="width:126.75pt;height:43.5pt" o:ole="">
                  <v:imagedata r:id="rId115" o:title=""/>
                </v:shape>
                <o:OLEObject Type="Embed" ProgID="Equation.3" ShapeID="_x0000_i1103" DrawAspect="Content" ObjectID="_1565682852" r:id="rId116"/>
              </w:object>
            </w:r>
          </w:p>
          <w:tbl>
            <w:tblPr>
              <w:tblW w:w="6804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42"/>
              <w:gridCol w:w="1385"/>
              <w:gridCol w:w="4777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Потери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vertAlign w:val="subscript"/>
                      <w:lang w:eastAsia="ru-RU"/>
                    </w:rPr>
                    <w:t>ЧОД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потери чистого операционного дохода, обусловленные различием в значениях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ценообразующего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параметра,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 ед./год;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R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ставка капитализации, доли ед.</w:t>
                  </w:r>
                </w:p>
              </w:tc>
            </w:tr>
          </w:tbl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50" w:type="dxa"/>
            <w:vAlign w:val="center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Регрессионный анализ</w:t>
            </w:r>
          </w:p>
        </w:tc>
        <w:tc>
          <w:tcPr>
            <w:tcW w:w="702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См. п. 4.5.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Группа экспертных методик</w:t>
            </w:r>
          </w:p>
        </w:tc>
        <w:tc>
          <w:tcPr>
            <w:tcW w:w="7020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F17B8">
              <w:rPr>
                <w:rFonts w:ascii="Times New Roman" w:eastAsia="Calibri" w:hAnsi="Times New Roman" w:cs="Times New Roman"/>
              </w:rPr>
              <w:t>Например</w:t>
            </w:r>
            <w:proofErr w:type="gramEnd"/>
            <w:r w:rsidRPr="00FF17B8">
              <w:rPr>
                <w:rFonts w:ascii="Times New Roman" w:eastAsia="Calibri" w:hAnsi="Times New Roman" w:cs="Times New Roman"/>
              </w:rPr>
              <w:t>:</w:t>
            </w:r>
          </w:p>
          <w:p w:rsidR="00FF17B8" w:rsidRPr="00FF17B8" w:rsidRDefault="00FF17B8" w:rsidP="002822AD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прямое определение величины износа (устаревания) на основе экспертного мнения;</w:t>
            </w:r>
          </w:p>
          <w:p w:rsidR="00FF17B8" w:rsidRPr="00FF17B8" w:rsidRDefault="00FF17B8" w:rsidP="002822AD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использование шкал экспертных оценок;</w:t>
            </w:r>
          </w:p>
          <w:p w:rsidR="00FF17B8" w:rsidRPr="00FF17B8" w:rsidRDefault="00FF17B8" w:rsidP="002822AD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метод анализа иерархий (метод </w:t>
            </w:r>
            <w:proofErr w:type="spellStart"/>
            <w:r w:rsidRPr="00FF17B8">
              <w:rPr>
                <w:rFonts w:ascii="Times New Roman" w:eastAsia="Calibri" w:hAnsi="Times New Roman" w:cs="Times New Roman"/>
              </w:rPr>
              <w:t>Саати</w:t>
            </w:r>
            <w:proofErr w:type="spellEnd"/>
            <w:r w:rsidRPr="00FF17B8">
              <w:rPr>
                <w:rFonts w:ascii="Times New Roman" w:eastAsia="Calibri" w:hAnsi="Times New Roman" w:cs="Times New Roman"/>
              </w:rPr>
              <w:t>) и пр.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b/>
        </w:rPr>
        <w:t>5.2.5.</w:t>
      </w:r>
      <w:r w:rsidRPr="00FF17B8">
        <w:rPr>
          <w:rFonts w:ascii="Times New Roman" w:eastAsia="Calibri" w:hAnsi="Times New Roman" w:cs="Times New Roman"/>
        </w:rPr>
        <w:t xml:space="preserve"> </w:t>
      </w:r>
      <w:r w:rsidRPr="00FF17B8">
        <w:rPr>
          <w:rFonts w:ascii="Times New Roman" w:eastAsia="Times New Roman" w:hAnsi="Times New Roman" w:cs="Times New Roman"/>
          <w:color w:val="000000"/>
        </w:rPr>
        <w:t>Аддитивная модель внесения относительных корректировок</w:t>
      </w:r>
      <w:r w:rsidRPr="00FF17B8">
        <w:rPr>
          <w:rFonts w:ascii="Times New Roman" w:eastAsia="Calibri" w:hAnsi="Times New Roman" w:cs="Times New Roman"/>
        </w:rPr>
        <w:t xml:space="preserve"> – м</w:t>
      </w:r>
      <w:r w:rsidRPr="00FF17B8">
        <w:rPr>
          <w:rFonts w:ascii="Times New Roman" w:eastAsia="Times New Roman" w:hAnsi="Times New Roman" w:cs="Times New Roman"/>
          <w:color w:val="000000"/>
        </w:rPr>
        <w:t>одель, предполагающая расчет совокупной корректировки как суммы всех вносимых относительных корректировок: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8"/>
        </w:rPr>
        <w:object w:dxaOrig="1080" w:dyaOrig="680">
          <v:shape id="_x0000_i1073" type="#_x0000_t75" style="width:1in;height:43.5pt" o:ole="">
            <v:imagedata r:id="rId117" o:title=""/>
          </v:shape>
          <o:OLEObject Type="Embed" ProgID="Equation.3" ShapeID="_x0000_i1073" DrawAspect="Content" ObjectID="_1565682853" r:id="rId118"/>
        </w:objec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862"/>
        <w:gridCol w:w="5800"/>
      </w:tblGrid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k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eastAsia="ru-RU"/>
              </w:rPr>
              <w:t>∆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 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совокупная корректировка, доли ед. (%);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k</w:t>
            </w: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vertAlign w:val="subscript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 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ая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относительная (процентная) корректировка, доли ед. (%).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5.2.6.</w:t>
      </w:r>
      <w:r w:rsidRPr="00FF17B8">
        <w:rPr>
          <w:rFonts w:ascii="Times New Roman" w:eastAsia="Calibri" w:hAnsi="Times New Roman" w:cs="Times New Roman"/>
        </w:rPr>
        <w:t xml:space="preserve"> </w:t>
      </w:r>
      <w:r w:rsidRPr="00FF17B8">
        <w:rPr>
          <w:rFonts w:ascii="Times New Roman" w:eastAsia="Times New Roman" w:hAnsi="Times New Roman" w:cs="Times New Roman"/>
          <w:color w:val="000000"/>
        </w:rPr>
        <w:t>Мультипликативная модель внесения корректировок</w:t>
      </w:r>
      <w:r w:rsidRPr="00FF17B8"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  <w:r w:rsidRPr="00FF17B8">
        <w:rPr>
          <w:rFonts w:ascii="Times New Roman" w:eastAsia="Times New Roman" w:hAnsi="Times New Roman" w:cs="Times New Roman"/>
          <w:color w:val="000000"/>
        </w:rPr>
        <w:t>: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1780" w:dyaOrig="360">
          <v:shape id="_x0000_i1074" type="#_x0000_t75" style="width:115.5pt;height:21pt" o:ole="">
            <v:imagedata r:id="rId119" o:title=""/>
          </v:shape>
          <o:OLEObject Type="Embed" ProgID="Equation.3" ShapeID="_x0000_i1074" DrawAspect="Content" ObjectID="_1565682854" r:id="rId120"/>
        </w:object>
      </w:r>
      <w:r w:rsidRPr="00FF17B8">
        <w:rPr>
          <w:rFonts w:ascii="Times New Roman" w:eastAsia="Calibri" w:hAnsi="Times New Roman" w:cs="Times New Roman"/>
        </w:rPr>
        <w:br w:type="page"/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5" w:name="_Toc483231865"/>
      <w:bookmarkStart w:id="26" w:name="_Toc491256577"/>
      <w:r w:rsidRPr="00FF17B8">
        <w:rPr>
          <w:rFonts w:ascii="Times New Roman" w:eastAsia="Times New Roman" w:hAnsi="Times New Roman" w:cs="Times New Roman"/>
          <w:b/>
        </w:rPr>
        <w:lastRenderedPageBreak/>
        <w:t>5.3. Метод сравнения продаж</w:t>
      </w:r>
      <w:bookmarkEnd w:id="25"/>
      <w:bookmarkEnd w:id="26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Метод сравнения продаж – определение рыночной стоимости объекта путем анализа цен продаж/предложений сопоставимых объектов (аналогов) и применения к ним корректировок, учитывающих различия между аналогами и объектом.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4"/>
        </w:rPr>
        <w:object w:dxaOrig="4400" w:dyaOrig="400">
          <v:shape id="_x0000_i1075" type="#_x0000_t75" style="width:4in;height:21pt" o:ole="">
            <v:imagedata r:id="rId121" o:title=""/>
          </v:shape>
          <o:OLEObject Type="Embed" ProgID="Equation.3" ShapeID="_x0000_i1075" DrawAspect="Content" ObjectID="_1565682855" r:id="rId122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4"/>
        </w:rPr>
        <w:object w:dxaOrig="1480" w:dyaOrig="400">
          <v:shape id="_x0000_i1076" type="#_x0000_t75" style="width:93pt;height:21pt" o:ole="">
            <v:imagedata r:id="rId123" o:title=""/>
          </v:shape>
          <o:OLEObject Type="Embed" ProgID="Equation.3" ShapeID="_x0000_i1076" DrawAspect="Content" ObjectID="_1565682856" r:id="rId124"/>
        </w:object>
      </w:r>
    </w:p>
    <w:tbl>
      <w:tblPr>
        <w:tblW w:w="7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625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Ai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ск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скорректированная стоимость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-го объекта-аналога,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Ai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цена предложения (продажи)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-го объекта-аналога,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n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n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—</w:t>
            </w:r>
            <w:proofErr w:type="spellStart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ая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относительная корректировка цены объекта-аналога,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ru-RU"/>
              </w:rPr>
              <w:t>m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m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—</w:t>
            </w:r>
            <w:proofErr w:type="spellStart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ая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абсолютная корректировка цены объекта-аналога,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ОО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объекта оценки,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вес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—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аналога (сумма весов равна единице), доли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Метод предполагает:</w:t>
      </w:r>
    </w:p>
    <w:p w:rsidR="00FF17B8" w:rsidRPr="00FF17B8" w:rsidRDefault="00FF17B8" w:rsidP="00FF17B8">
      <w:pPr>
        <w:numPr>
          <w:ilvl w:val="0"/>
          <w:numId w:val="21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определение элементов сравнения;</w:t>
      </w:r>
    </w:p>
    <w:p w:rsidR="00FF17B8" w:rsidRPr="00FF17B8" w:rsidRDefault="00FF17B8" w:rsidP="00FF17B8">
      <w:pPr>
        <w:numPr>
          <w:ilvl w:val="0"/>
          <w:numId w:val="21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определение по каждому из них степени отличия аналогов от объекта оценки;</w:t>
      </w:r>
    </w:p>
    <w:p w:rsidR="00FF17B8" w:rsidRPr="00FF17B8" w:rsidRDefault="00FF17B8" w:rsidP="00FF17B8">
      <w:pPr>
        <w:numPr>
          <w:ilvl w:val="0"/>
          <w:numId w:val="21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корректировку цен аналогов по каждому элементу сравнения;</w:t>
      </w:r>
    </w:p>
    <w:p w:rsidR="00FF17B8" w:rsidRPr="00FF17B8" w:rsidRDefault="00FF17B8" w:rsidP="00FF17B8">
      <w:pPr>
        <w:numPr>
          <w:ilvl w:val="0"/>
          <w:numId w:val="21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расчет рыночной стоимости объекта оценки путем обоснованного обобщения полученных скорректированных цен аналогов.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7" w:name="_Toc483231866"/>
      <w:bookmarkStart w:id="28" w:name="_Toc491256578"/>
      <w:r w:rsidRPr="00FF17B8">
        <w:rPr>
          <w:rFonts w:ascii="Times New Roman" w:eastAsia="Times New Roman" w:hAnsi="Times New Roman" w:cs="Times New Roman"/>
          <w:b/>
        </w:rPr>
        <w:t>5.4. Метод валового рентного множителя (мультипликатора)</w:t>
      </w:r>
      <w:bookmarkEnd w:id="27"/>
      <w:bookmarkEnd w:id="28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Валовый рентный множитель (валовый рентный мультипликатор) – показатель, равный отношению цены продажи к валовому доходу от объекта недвижимости.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1800" w:dyaOrig="320">
          <v:shape id="_x0000_i1077" type="#_x0000_t75" style="width:115.5pt;height:21pt" o:ole="">
            <v:imagedata r:id="rId125" o:title=""/>
          </v:shape>
          <o:OLEObject Type="Embed" ProgID="Equation.3" ShapeID="_x0000_i1077" DrawAspect="Content" ObjectID="_1565682857" r:id="rId126"/>
        </w:object>
      </w:r>
    </w:p>
    <w:tbl>
      <w:tblPr>
        <w:tblW w:w="604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4519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 –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ПВД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потенциальный валовый доход,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ВРМ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валовый рентный </w:t>
            </w:r>
            <w:proofErr w:type="gramStart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>мультипликатор,  ед.</w:t>
            </w:r>
            <w:proofErr w:type="gramEnd"/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9" w:name="_Toc483231867"/>
      <w:bookmarkStart w:id="30" w:name="_Toc491256579"/>
      <w:r w:rsidRPr="00FF17B8">
        <w:rPr>
          <w:rFonts w:ascii="Times New Roman" w:eastAsia="Times New Roman" w:hAnsi="Times New Roman" w:cs="Times New Roman"/>
          <w:b/>
        </w:rPr>
        <w:t>5.5. Метод регрессионного анализа</w:t>
      </w:r>
      <w:bookmarkEnd w:id="29"/>
      <w:bookmarkEnd w:id="30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5.5.1.</w:t>
      </w:r>
      <w:r w:rsidRPr="00FF17B8">
        <w:rPr>
          <w:rFonts w:ascii="Times New Roman" w:eastAsia="Calibri" w:hAnsi="Times New Roman" w:cs="Times New Roman"/>
        </w:rPr>
        <w:t xml:space="preserve"> Регрессионный анализ – статистический метод исследования влияния одной или нескольких независимых переменных на зависимую переменную (применительно к оценочной деятельности – влияния ценообразующих параметров на стоимость).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3200" w:dyaOrig="360">
          <v:shape id="_x0000_i1078" type="#_x0000_t75" style="width:208.5pt;height:21pt" o:ole="">
            <v:imagedata r:id="rId127" o:title=""/>
          </v:shape>
          <o:OLEObject Type="Embed" ProgID="Equation.3" ShapeID="_x0000_i1078" DrawAspect="Content" ObjectID="_1565682858" r:id="rId128"/>
        </w:object>
      </w:r>
    </w:p>
    <w:tbl>
      <w:tblPr>
        <w:tblW w:w="88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7311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С –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объекта оценки,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ЦОП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F17B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>ценообразующий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параметр, единица измерения может быть различной (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>, км, наличие / отсутствие конкретного вида инженерных коммуникаций).</w:t>
            </w:r>
          </w:p>
        </w:tc>
      </w:tr>
    </w:tbl>
    <w:p w:rsidR="00FF17B8" w:rsidRPr="00FF17B8" w:rsidRDefault="00FF17B8" w:rsidP="00FF17B8">
      <w:pPr>
        <w:spacing w:before="120" w:after="0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5.5.2.</w:t>
      </w:r>
      <w:r w:rsidRPr="00FF17B8">
        <w:rPr>
          <w:rFonts w:ascii="Times New Roman" w:eastAsia="Calibri" w:hAnsi="Times New Roman" w:cs="Times New Roman"/>
        </w:rPr>
        <w:t xml:space="preserve"> Основные понятия теории вероятностей и математической статистики [28]: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</w:rPr>
      </w:pPr>
      <w:r w:rsidRPr="00FF17B8">
        <w:rPr>
          <w:rFonts w:ascii="Times New Roman" w:eastAsia="Calibri" w:hAnsi="Times New Roman" w:cs="Times New Roman"/>
          <w:i/>
        </w:rPr>
        <w:br w:type="page"/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lastRenderedPageBreak/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20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2"/>
        <w:gridCol w:w="6797"/>
      </w:tblGrid>
      <w:tr w:rsidR="00FF17B8" w:rsidRPr="00FF17B8" w:rsidTr="002822AD">
        <w:trPr>
          <w:tblHeader/>
          <w:jc w:val="center"/>
        </w:trPr>
        <w:tc>
          <w:tcPr>
            <w:tcW w:w="846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Понятие</w:t>
            </w:r>
          </w:p>
        </w:tc>
        <w:tc>
          <w:tcPr>
            <w:tcW w:w="6797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Определение и комментарий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Математическое ожидание</w:t>
            </w:r>
          </w:p>
        </w:tc>
        <w:tc>
          <w:tcPr>
            <w:tcW w:w="67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Сумма произведений всех значений дискретной̆ случайной величины на соответствующие им вероятности:</w:t>
            </w:r>
          </w:p>
          <w:p w:rsidR="00FF17B8" w:rsidRPr="00FF17B8" w:rsidRDefault="00FF17B8" w:rsidP="002822AD">
            <w:pPr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8"/>
              </w:rPr>
              <w:object w:dxaOrig="1780" w:dyaOrig="680">
                <v:shape id="_x0000_i1104" type="#_x0000_t75" style="width:115.5pt;height:43.5pt" o:ole="">
                  <v:imagedata r:id="rId129" o:title=""/>
                </v:shape>
                <o:OLEObject Type="Embed" ProgID="Equation.3" ShapeID="_x0000_i1104" DrawAspect="Content" ObjectID="_1565682859" r:id="rId130"/>
              </w:object>
            </w:r>
          </w:p>
          <w:tbl>
            <w:tblPr>
              <w:tblW w:w="68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21"/>
              <w:gridCol w:w="779"/>
              <w:gridCol w:w="5404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val="en-US" w:eastAsia="ru-RU"/>
                    </w:rPr>
                    <w:t>M(x)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математическое ожидание,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x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ое</w:t>
                  </w:r>
                  <w:proofErr w:type="spellEnd"/>
                  <w:proofErr w:type="gram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значение случайной величины,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p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вероятность появления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-го значения случайной величины, доли ед.</w:t>
                  </w:r>
                </w:p>
              </w:tc>
            </w:tr>
          </w:tbl>
          <w:p w:rsidR="00FF17B8" w:rsidRPr="00FF17B8" w:rsidRDefault="00FF17B8" w:rsidP="002822AD">
            <w:pPr>
              <w:spacing w:before="60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В оценочной практике, как правило, случайные величины являются равновероятными:</w:t>
            </w:r>
          </w:p>
          <w:p w:rsidR="00FF17B8" w:rsidRPr="00FF17B8" w:rsidRDefault="00FF17B8" w:rsidP="002822AD">
            <w:pPr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4"/>
              </w:rPr>
              <w:object w:dxaOrig="1820" w:dyaOrig="960">
                <v:shape id="_x0000_i1105" type="#_x0000_t75" style="width:115.5pt;height:57.75pt" o:ole="">
                  <v:imagedata r:id="rId131" o:title=""/>
                </v:shape>
                <o:OLEObject Type="Embed" ProgID="Equation.3" ShapeID="_x0000_i1105" DrawAspect="Content" ObjectID="_1565682860" r:id="rId132"/>
              </w:object>
            </w:r>
          </w:p>
          <w:tbl>
            <w:tblPr>
              <w:tblW w:w="529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21"/>
              <w:gridCol w:w="779"/>
              <w:gridCol w:w="3899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val="en-US" w:eastAsia="ru-RU"/>
                    </w:rPr>
                    <w:t>n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количество случайных величин, ед.</w:t>
                  </w:r>
                </w:p>
              </w:tc>
            </w:tr>
          </w:tbl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Дисперсия</w:t>
            </w:r>
          </w:p>
        </w:tc>
        <w:tc>
          <w:tcPr>
            <w:tcW w:w="67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Математическое ожидание квадрата отклонения случайной величины от ее математического ожидания:</w:t>
            </w:r>
          </w:p>
          <w:p w:rsidR="00FF17B8" w:rsidRPr="00FF17B8" w:rsidRDefault="00FF17B8" w:rsidP="002822AD">
            <w:pPr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10"/>
              </w:rPr>
              <w:object w:dxaOrig="2220" w:dyaOrig="360">
                <v:shape id="_x0000_i1106" type="#_x0000_t75" style="width:2in;height:21pt" o:ole="">
                  <v:imagedata r:id="rId133" o:title=""/>
                </v:shape>
                <o:OLEObject Type="Embed" ProgID="Equation.3" ShapeID="_x0000_i1106" DrawAspect="Content" ObjectID="_1565682861" r:id="rId134"/>
              </w:object>
            </w:r>
          </w:p>
          <w:tbl>
            <w:tblPr>
              <w:tblW w:w="41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21"/>
              <w:gridCol w:w="779"/>
              <w:gridCol w:w="2755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val="en-US" w:eastAsia="ru-RU"/>
                    </w:rPr>
                    <w:t>D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(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val="en-US" w:eastAsia="ru-RU"/>
                    </w:rPr>
                    <w:t>x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>) –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дисперсия,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кв.ед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.</w:t>
                  </w:r>
                </w:p>
              </w:tc>
            </w:tr>
          </w:tbl>
          <w:p w:rsidR="00FF17B8" w:rsidRPr="00FF17B8" w:rsidRDefault="00FF17B8" w:rsidP="002822AD">
            <w:pPr>
              <w:spacing w:before="60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В оценочной практике, как правило, случайные величины являются равновероятными:</w:t>
            </w:r>
          </w:p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8"/>
              </w:rPr>
              <w:object w:dxaOrig="2480" w:dyaOrig="680">
                <v:shape id="_x0000_i1107" type="#_x0000_t75" style="width:157.5pt;height:43.5pt" o:ole="">
                  <v:imagedata r:id="rId135" o:title=""/>
                </v:shape>
                <o:OLEObject Type="Embed" ProgID="Equation.3" ShapeID="_x0000_i1107" DrawAspect="Content" ObjectID="_1565682862" r:id="rId136"/>
              </w:objec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Среднеквадратическое отклонение</w:t>
            </w:r>
          </w:p>
        </w:tc>
        <w:tc>
          <w:tcPr>
            <w:tcW w:w="67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Квадратный корень из дисперсии</w:t>
            </w:r>
          </w:p>
          <w:p w:rsidR="00FF17B8" w:rsidRPr="00FF17B8" w:rsidRDefault="00FF17B8" w:rsidP="002822AD">
            <w:pPr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12"/>
              </w:rPr>
              <w:object w:dxaOrig="1140" w:dyaOrig="400">
                <v:shape id="_x0000_i1108" type="#_x0000_t75" style="width:1in;height:21pt" o:ole="">
                  <v:imagedata r:id="rId137" o:title=""/>
                </v:shape>
                <o:OLEObject Type="Embed" ProgID="Equation.3" ShapeID="_x0000_i1108" DrawAspect="Content" ObjectID="_1565682863" r:id="rId138"/>
              </w:object>
            </w:r>
          </w:p>
          <w:tbl>
            <w:tblPr>
              <w:tblW w:w="50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21"/>
              <w:gridCol w:w="779"/>
              <w:gridCol w:w="3665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val="en-US" w:eastAsia="ru-RU"/>
                    </w:rPr>
                    <w:t>s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среднеквадратичное отклонение,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D(x)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дисперсия,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кв.ед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Корреляция</w:t>
            </w:r>
          </w:p>
        </w:tc>
        <w:tc>
          <w:tcPr>
            <w:tcW w:w="67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Статистическая взаимосвязь двух или более случайных величин. При этом изменения значений одной или нескольких из этих величин сопутствуют систематическому изменению значений другой или других величин.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Коэффициент корреляции</w:t>
            </w:r>
          </w:p>
        </w:tc>
        <w:tc>
          <w:tcPr>
            <w:tcW w:w="67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Безразмерная величина, характеризующая тесноту линейной зависимости между случайными величинами:</w:t>
            </w:r>
          </w:p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68"/>
              </w:rPr>
              <w:object w:dxaOrig="2920" w:dyaOrig="1400">
                <v:shape id="_x0000_i1109" type="#_x0000_t75" style="width:2in;height:1in" o:ole="">
                  <v:imagedata r:id="rId139" o:title=""/>
                </v:shape>
                <o:OLEObject Type="Embed" ProgID="Equation.3" ShapeID="_x0000_i1109" DrawAspect="Content" ObjectID="_1565682864" r:id="rId140"/>
              </w:object>
            </w:r>
          </w:p>
          <w:tbl>
            <w:tblPr>
              <w:tblW w:w="50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21"/>
              <w:gridCol w:w="779"/>
              <w:gridCol w:w="3665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x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y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ое</w:t>
                  </w:r>
                  <w:proofErr w:type="spellEnd"/>
                  <w:proofErr w:type="gram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значение случайной величины,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10"/>
                    </w:rPr>
                    <w:object w:dxaOrig="440" w:dyaOrig="300">
                      <v:shape id="_x0000_i1110" type="#_x0000_t75" style="width:21pt;height:14.25pt" o:ole="">
                        <v:imagedata r:id="rId141" o:title=""/>
                      </v:shape>
                      <o:OLEObject Type="Embed" ProgID="Equation.3" ShapeID="_x0000_i1110" DrawAspect="Content" ObjectID="_1565682865" r:id="rId142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математические ожидания,</w:t>
                  </w:r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ед.</w:t>
                  </w:r>
                </w:p>
              </w:tc>
            </w:tr>
          </w:tbl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Репрезентативность</w:t>
            </w:r>
          </w:p>
        </w:tc>
        <w:tc>
          <w:tcPr>
            <w:tcW w:w="67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Соответствие характеристик выборки характеристикам генеральной совокупности в целом. Репрезентативность определяет, насколько </w:t>
            </w:r>
            <w:r w:rsidRPr="00FF17B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возможно обобщать результаты исследования с привлечением определённой выборки на всю генеральную совокупность, из которой она была собрана.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F17B8">
              <w:rPr>
                <w:rFonts w:ascii="Times New Roman" w:eastAsia="Calibri" w:hAnsi="Times New Roman" w:cs="Times New Roman"/>
              </w:rPr>
              <w:t>Мультиколлинеарность</w:t>
            </w:r>
            <w:proofErr w:type="spellEnd"/>
          </w:p>
        </w:tc>
        <w:tc>
          <w:tcPr>
            <w:tcW w:w="67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Высокая взаимная коррелированность объясняющих переменных.</w:t>
            </w:r>
          </w:p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Использование в регрессионной модели </w:t>
            </w:r>
            <w:proofErr w:type="spellStart"/>
            <w:r w:rsidRPr="00FF17B8">
              <w:rPr>
                <w:rFonts w:ascii="Times New Roman" w:eastAsia="Calibri" w:hAnsi="Times New Roman" w:cs="Times New Roman"/>
              </w:rPr>
              <w:t>мультиколлинеарных</w:t>
            </w:r>
            <w:proofErr w:type="spellEnd"/>
            <w:r w:rsidRPr="00FF17B8">
              <w:rPr>
                <w:rFonts w:ascii="Times New Roman" w:eastAsia="Calibri" w:hAnsi="Times New Roman" w:cs="Times New Roman"/>
              </w:rPr>
              <w:t xml:space="preserve"> переменных приводит к ошибочной статистической незначимости коэффициентов модели и неустойчивости модели в целом (сильной зависимости от набора исходных данных).</w:t>
            </w:r>
          </w:p>
        </w:tc>
      </w:tr>
      <w:tr w:rsidR="00FF17B8" w:rsidRPr="00FF17B8" w:rsidTr="002822AD">
        <w:trPr>
          <w:jc w:val="center"/>
        </w:trPr>
        <w:tc>
          <w:tcPr>
            <w:tcW w:w="846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Минимальное количество аналогов</w:t>
            </w:r>
          </w:p>
        </w:tc>
        <w:tc>
          <w:tcPr>
            <w:tcW w:w="6797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В общем виде, количество аналогов в модели должно быть на единицу больше, чем количество независимых переменных (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FF17B8">
              <w:rPr>
                <w:rFonts w:ascii="Times New Roman" w:eastAsia="Calibri" w:hAnsi="Times New Roman" w:cs="Times New Roman"/>
              </w:rPr>
              <w:t>+1).</w:t>
            </w:r>
          </w:p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В зависимости от количества существенных ценообразующих параметров и однородности исходной выборки выдвигаются различные требования к достаточности исходных данных – [29, 30].</w:t>
            </w:r>
          </w:p>
        </w:tc>
      </w:tr>
    </w:tbl>
    <w:p w:rsidR="00FF17B8" w:rsidRPr="00FF17B8" w:rsidRDefault="00FF17B8" w:rsidP="00FF17B8">
      <w:pPr>
        <w:spacing w:before="120" w:after="0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5.5.3.</w:t>
      </w:r>
      <w:r w:rsidRPr="00FF17B8">
        <w:rPr>
          <w:rFonts w:ascii="Times New Roman" w:eastAsia="Calibri" w:hAnsi="Times New Roman" w:cs="Times New Roman"/>
        </w:rPr>
        <w:t xml:space="preserve"> Этапы построения регрессионной модели: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сбор рыночной информации;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проверка исходных данных на наличие грубых ошибок;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проверка исходных данных на соответствие принципу достаточности;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внесение поправок (корректировок);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выбор ценообразующих параметров (например, с помощью анализа матрицы корреляций);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выбор вида зависимости (линейная, степенная, экспоненциальная и пр.);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калибровка модели (непосредственно определение коэффициентов уравнения модели);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проверка качества модели;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проверка модели на устойчивость;</w:t>
      </w:r>
    </w:p>
    <w:p w:rsidR="00FF17B8" w:rsidRPr="00FF17B8" w:rsidRDefault="00FF17B8" w:rsidP="00FF17B8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вывод о целесообразности применения полученной модели.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5.5.4.</w:t>
      </w:r>
      <w:r w:rsidRPr="00FF17B8">
        <w:rPr>
          <w:rFonts w:ascii="Times New Roman" w:eastAsia="Calibri" w:hAnsi="Times New Roman" w:cs="Times New Roman"/>
        </w:rPr>
        <w:t xml:space="preserve"> В практической деятельности следует обратить внимание на показатели качества регрессионной модели:</w:t>
      </w:r>
    </w:p>
    <w:p w:rsidR="00FF17B8" w:rsidRPr="00FF17B8" w:rsidRDefault="00FF17B8" w:rsidP="00FF17B8">
      <w:pPr>
        <w:spacing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F17B8">
        <w:rPr>
          <w:rFonts w:ascii="Times New Roman" w:eastAsia="Calibri" w:hAnsi="Times New Roman" w:cs="Times New Roman"/>
          <w:iCs/>
        </w:rPr>
        <w:t xml:space="preserve">Таблица </w:t>
      </w:r>
      <w:r w:rsidRPr="00FF17B8">
        <w:rPr>
          <w:rFonts w:ascii="Times New Roman" w:eastAsia="Calibri" w:hAnsi="Times New Roman" w:cs="Times New Roman"/>
          <w:iCs/>
        </w:rPr>
        <w:fldChar w:fldCharType="begin"/>
      </w:r>
      <w:r w:rsidRPr="00FF17B8">
        <w:rPr>
          <w:rFonts w:ascii="Times New Roman" w:eastAsia="Calibri" w:hAnsi="Times New Roman" w:cs="Times New Roman"/>
          <w:iCs/>
        </w:rPr>
        <w:instrText xml:space="preserve"> SEQ Таблица \* ARABIC </w:instrText>
      </w:r>
      <w:r w:rsidRPr="00FF17B8">
        <w:rPr>
          <w:rFonts w:ascii="Times New Roman" w:eastAsia="Calibri" w:hAnsi="Times New Roman" w:cs="Times New Roman"/>
          <w:iCs/>
        </w:rPr>
        <w:fldChar w:fldCharType="separate"/>
      </w:r>
      <w:r w:rsidRPr="00FF17B8">
        <w:rPr>
          <w:rFonts w:ascii="Times New Roman" w:eastAsia="Calibri" w:hAnsi="Times New Roman" w:cs="Times New Roman"/>
          <w:iCs/>
          <w:noProof/>
        </w:rPr>
        <w:t>20</w:t>
      </w:r>
      <w:r w:rsidRPr="00FF17B8">
        <w:rPr>
          <w:rFonts w:ascii="Times New Roman" w:eastAsia="Calibri" w:hAnsi="Times New Roman" w:cs="Times New Roman"/>
          <w:iCs/>
        </w:rPr>
        <w:fldChar w:fldCharType="end"/>
      </w:r>
      <w:r w:rsidRPr="00FF17B8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8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84"/>
        <w:gridCol w:w="6675"/>
      </w:tblGrid>
      <w:tr w:rsidR="00FF17B8" w:rsidRPr="00FF17B8" w:rsidTr="002822AD">
        <w:trPr>
          <w:tblHeader/>
          <w:jc w:val="center"/>
        </w:trPr>
        <w:tc>
          <w:tcPr>
            <w:tcW w:w="988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№ п</w:t>
            </w:r>
            <w:r w:rsidRPr="00FF17B8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FF17B8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2284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Понятие</w:t>
            </w:r>
          </w:p>
        </w:tc>
        <w:tc>
          <w:tcPr>
            <w:tcW w:w="6675" w:type="dxa"/>
            <w:shd w:val="clear" w:color="auto" w:fill="F2F2F2"/>
            <w:vAlign w:val="center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17B8">
              <w:rPr>
                <w:rFonts w:ascii="Times New Roman" w:eastAsia="Calibri" w:hAnsi="Times New Roman" w:cs="Times New Roman"/>
                <w:b/>
              </w:rPr>
              <w:t>Определение и комментарий</w:t>
            </w:r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4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Коэффициент детерминации</w:t>
            </w:r>
          </w:p>
        </w:tc>
        <w:tc>
          <w:tcPr>
            <w:tcW w:w="6675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Определяет долю разброса исходных данных, объясняемых построенной моделью:</w:t>
            </w:r>
          </w:p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8"/>
              </w:rPr>
              <w:object w:dxaOrig="1120" w:dyaOrig="660">
                <v:shape id="_x0000_i1111" type="#_x0000_t75" style="width:57.75pt;height:28.5pt" o:ole="">
                  <v:imagedata r:id="rId143" o:title=""/>
                </v:shape>
                <o:OLEObject Type="Embed" ProgID="Equation.3" ShapeID="_x0000_i1111" DrawAspect="Content" ObjectID="_1565682866" r:id="rId144"/>
              </w:object>
            </w:r>
          </w:p>
          <w:tbl>
            <w:tblPr>
              <w:tblW w:w="67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95"/>
              <w:gridCol w:w="872"/>
              <w:gridCol w:w="5164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R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perscript"/>
                      <w:lang w:val="en-US" w:eastAsia="ru-RU"/>
                    </w:rPr>
                    <w:t>2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5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коэффициент детерминации, доли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10"/>
                    </w:rPr>
                    <w:object w:dxaOrig="560" w:dyaOrig="320">
                      <v:shape id="_x0000_i1112" type="#_x0000_t75" style="width:28.5pt;height:14.25pt" o:ole="">
                        <v:imagedata r:id="rId145" o:title=""/>
                      </v:shape>
                      <o:OLEObject Type="Embed" ProgID="Equation.3" ShapeID="_x0000_i1112" DrawAspect="Content" ObjectID="_1565682867" r:id="rId146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дисперсия зависимой переменной, предсказанная построенной моделью, кв. ед.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10"/>
                    </w:rPr>
                    <w:object w:dxaOrig="560" w:dyaOrig="320">
                      <v:shape id="_x0000_i1113" type="#_x0000_t75" style="width:28.5pt;height:14.25pt" o:ole="">
                        <v:imagedata r:id="rId147" o:title=""/>
                      </v:shape>
                      <o:OLEObject Type="Embed" ProgID="Equation.3" ShapeID="_x0000_i1113" DrawAspect="Content" ObjectID="_1565682868" r:id="rId148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дисперсия зависимой переменной (на основе эмпирических данных), кв. ед.</w:t>
                  </w:r>
                </w:p>
              </w:tc>
            </w:tr>
          </w:tbl>
          <w:p w:rsidR="00FF17B8" w:rsidRPr="00FF17B8" w:rsidRDefault="00FF17B8" w:rsidP="002822A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Приемлемым уровнем значений коэффициента детерминации принято </w:t>
            </w:r>
            <w:proofErr w:type="gramStart"/>
            <w:r w:rsidRPr="00FF17B8">
              <w:rPr>
                <w:rFonts w:ascii="Times New Roman" w:eastAsia="Calibri" w:hAnsi="Times New Roman" w:cs="Times New Roman"/>
              </w:rPr>
              <w:t xml:space="preserve">считать </w:t>
            </w:r>
            <w:r w:rsidRPr="00FF17B8">
              <w:rPr>
                <w:rFonts w:ascii="Times New Roman" w:eastAsia="Calibri" w:hAnsi="Times New Roman" w:cs="Times New Roman"/>
                <w:position w:val="-8"/>
              </w:rPr>
              <w:object w:dxaOrig="840" w:dyaOrig="340">
                <v:shape id="_x0000_i1114" type="#_x0000_t75" style="width:43.5pt;height:13.5pt" o:ole="">
                  <v:imagedata r:id="rId149" o:title=""/>
                </v:shape>
                <o:OLEObject Type="Embed" ProgID="Equation.DSMT4" ShapeID="_x0000_i1114" DrawAspect="Content" ObjectID="_1565682869" r:id="rId150"/>
              </w:objec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4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Средняя ошибка аппроксимации</w:t>
            </w:r>
          </w:p>
        </w:tc>
        <w:tc>
          <w:tcPr>
            <w:tcW w:w="6675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Определяет относительное отклонение модельных данных от рыночных:</w:t>
            </w:r>
          </w:p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30"/>
              </w:rPr>
              <w:object w:dxaOrig="2180" w:dyaOrig="740">
                <v:shape id="_x0000_i1115" type="#_x0000_t75" style="width:108pt;height:36pt" o:ole="">
                  <v:imagedata r:id="rId151" o:title=""/>
                </v:shape>
                <o:OLEObject Type="Embed" ProgID="Equation.3" ShapeID="_x0000_i1115" DrawAspect="Content" ObjectID="_1565682870" r:id="rId152"/>
              </w:object>
            </w:r>
          </w:p>
          <w:tbl>
            <w:tblPr>
              <w:tblW w:w="63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95"/>
              <w:gridCol w:w="872"/>
              <w:gridCol w:w="4830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4"/>
                    </w:rPr>
                    <w:object w:dxaOrig="260" w:dyaOrig="300">
                      <v:shape id="_x0000_i1116" type="#_x0000_t75" style="width:13.5pt;height:14.25pt" o:ole="">
                        <v:imagedata r:id="rId153" o:title=""/>
                      </v:shape>
                      <o:OLEObject Type="Embed" ProgID="Equation.3" ShapeID="_x0000_i1116" DrawAspect="Content" ObjectID="_1565682871" r:id="rId154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средняя ошибка аппроксимации, %;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12"/>
                    </w:rPr>
                    <w:object w:dxaOrig="260" w:dyaOrig="360">
                      <v:shape id="_x0000_i1117" type="#_x0000_t75" style="width:13.5pt;height:21pt" o:ole="">
                        <v:imagedata r:id="rId155" o:title=""/>
                      </v:shape>
                      <o:OLEObject Type="Embed" ProgID="Equation.3" ShapeID="_x0000_i1117" DrawAspect="Content" ObjectID="_1565682872" r:id="rId156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рыночная стоимость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-го объекта-аналога,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.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12"/>
                    </w:rPr>
                    <w:object w:dxaOrig="260" w:dyaOrig="360">
                      <v:shape id="_x0000_i1118" type="#_x0000_t75" style="width:13.5pt;height:21pt" o:ole="">
                        <v:imagedata r:id="rId157" o:title=""/>
                      </v:shape>
                      <o:OLEObject Type="Embed" ProgID="Equation.3" ShapeID="_x0000_i1118" DrawAspect="Content" ObjectID="_1565682873" r:id="rId158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рыночная стоимость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-го объекта-аналога, предсказанная моделью,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. ед.</w:t>
                  </w:r>
                </w:p>
              </w:tc>
            </w:tr>
          </w:tbl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Приемлемым уровнем значений принято </w:t>
            </w:r>
            <w:proofErr w:type="gramStart"/>
            <w:r w:rsidRPr="00FF17B8">
              <w:rPr>
                <w:rFonts w:ascii="Times New Roman" w:eastAsia="Calibri" w:hAnsi="Times New Roman" w:cs="Times New Roman"/>
              </w:rPr>
              <w:t xml:space="preserve">считать </w:t>
            </w:r>
            <w:r w:rsidRPr="00FF17B8">
              <w:rPr>
                <w:rFonts w:ascii="Times New Roman" w:eastAsia="Calibri" w:hAnsi="Times New Roman" w:cs="Times New Roman"/>
                <w:position w:val="-6"/>
              </w:rPr>
              <w:object w:dxaOrig="920" w:dyaOrig="320">
                <v:shape id="_x0000_i1119" type="#_x0000_t75" style="width:43.5pt;height:14.25pt" o:ole="">
                  <v:imagedata r:id="rId159" o:title=""/>
                </v:shape>
                <o:OLEObject Type="Embed" ProgID="Equation.3" ShapeID="_x0000_i1119" DrawAspect="Content" ObjectID="_1565682874" r:id="rId160"/>
              </w:objec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84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Среднеквадратичная ошибка регрессии</w:t>
            </w:r>
          </w:p>
        </w:tc>
        <w:tc>
          <w:tcPr>
            <w:tcW w:w="6675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Характеризует разброс/рассеивание модельных данных относительно рыночных:</w:t>
            </w:r>
          </w:p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26"/>
              </w:rPr>
              <w:object w:dxaOrig="2220" w:dyaOrig="1040">
                <v:shape id="_x0000_i1120" type="#_x0000_t75" style="width:115.5pt;height:50.25pt" o:ole="">
                  <v:imagedata r:id="rId161" o:title=""/>
                </v:shape>
                <o:OLEObject Type="Embed" ProgID="Equation.3" ShapeID="_x0000_i1120" DrawAspect="Content" ObjectID="_1565682875" r:id="rId162"/>
              </w:object>
            </w:r>
          </w:p>
          <w:tbl>
            <w:tblPr>
              <w:tblW w:w="63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95"/>
              <w:gridCol w:w="1004"/>
              <w:gridCol w:w="4698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6"/>
                    </w:rPr>
                    <w:object w:dxaOrig="499" w:dyaOrig="279">
                      <v:shape id="_x0000_i1121" type="#_x0000_t75" style="width:21pt;height:14.25pt" o:ole="">
                        <v:imagedata r:id="rId163" o:title=""/>
                      </v:shape>
                      <o:OLEObject Type="Embed" ProgID="Equation.3" ShapeID="_x0000_i1121" DrawAspect="Content" ObjectID="_1565682876" r:id="rId164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среднеквадратичная ошибка регрессии,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.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6"/>
                    </w:rPr>
                    <w:object w:dxaOrig="200" w:dyaOrig="220">
                      <v:shape id="_x0000_i1122" type="#_x0000_t75" style="width:7.5pt;height:7.5pt" o:ole="">
                        <v:imagedata r:id="rId165" o:title=""/>
                      </v:shape>
                      <o:OLEObject Type="Embed" ProgID="Equation.3" ShapeID="_x0000_i1122" DrawAspect="Content" ObjectID="_1565682877" r:id="rId166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 выборки,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6"/>
                    </w:rPr>
                    <w:object w:dxaOrig="200" w:dyaOrig="279">
                      <v:shape id="_x0000_i1123" type="#_x0000_t75" style="width:7.5pt;height:14.25pt" o:ole="">
                        <v:imagedata r:id="rId167" o:title=""/>
                      </v:shape>
                      <o:OLEObject Type="Embed" ProgID="Equation.3" ShapeID="_x0000_i1123" DrawAspect="Content" ObjectID="_1565682878" r:id="rId168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ценообразующих параметров, ед.</w:t>
                  </w:r>
                </w:p>
              </w:tc>
            </w:tr>
          </w:tbl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284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Критерий Фишера</w:t>
            </w:r>
          </w:p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(т.н. </w:t>
            </w:r>
            <w:r w:rsidRPr="00FF17B8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FF17B8">
              <w:rPr>
                <w:rFonts w:ascii="Times New Roman" w:eastAsia="Calibri" w:hAnsi="Times New Roman" w:cs="Times New Roman"/>
              </w:rPr>
              <w:t>-критерий)</w:t>
            </w:r>
          </w:p>
        </w:tc>
        <w:tc>
          <w:tcPr>
            <w:tcW w:w="6675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Заключается в проверке базовой гипотезы о статистической незначимости построенной модели. На практике эта проверка сводится к сравнению выборочной статистики (основанной на значении коэффициента детерминации) с критическим значением статистики на определенном уровне значимости:</w:t>
            </w:r>
          </w:p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30"/>
              </w:rPr>
              <w:object w:dxaOrig="2840" w:dyaOrig="720">
                <v:shape id="_x0000_i1124" type="#_x0000_t75" style="width:2in;height:36pt" o:ole="">
                  <v:imagedata r:id="rId169" o:title=""/>
                </v:shape>
                <o:OLEObject Type="Embed" ProgID="Equation.3" ShapeID="_x0000_i1124" DrawAspect="Content" ObjectID="_1565682879" r:id="rId170"/>
              </w:object>
            </w:r>
            <w:r w:rsidRPr="00FF17B8">
              <w:rPr>
                <w:rFonts w:ascii="Times New Roman" w:eastAsia="Calibri" w:hAnsi="Times New Roman" w:cs="Times New Roman"/>
              </w:rPr>
              <w:t xml:space="preserve">   </w:t>
            </w:r>
            <w:r w:rsidRPr="00FF17B8">
              <w:rPr>
                <w:rFonts w:ascii="Times New Roman" w:eastAsia="Calibri" w:hAnsi="Times New Roman" w:cs="Times New Roman"/>
                <w:position w:val="-10"/>
              </w:rPr>
              <w:object w:dxaOrig="1420" w:dyaOrig="340">
                <v:shape id="_x0000_i1125" type="#_x0000_t75" style="width:1in;height:13.5pt" o:ole="">
                  <v:imagedata r:id="rId171" o:title=""/>
                </v:shape>
                <o:OLEObject Type="Embed" ProgID="Equation.3" ShapeID="_x0000_i1125" DrawAspect="Content" ObjectID="_1565682880" r:id="rId172"/>
              </w:object>
            </w:r>
          </w:p>
          <w:tbl>
            <w:tblPr>
              <w:tblW w:w="63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95"/>
              <w:gridCol w:w="1004"/>
              <w:gridCol w:w="4698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4"/>
                    </w:rPr>
                    <w:object w:dxaOrig="260" w:dyaOrig="260">
                      <v:shape id="_x0000_i1126" type="#_x0000_t75" style="width:13.5pt;height:13.5pt" o:ole="">
                        <v:imagedata r:id="rId173" o:title=""/>
                      </v:shape>
                      <o:OLEObject Type="Embed" ProgID="Equation.3" ShapeID="_x0000_i1126" DrawAspect="Content" ObjectID="_1565682881" r:id="rId174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критерий Фишера, доли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6"/>
                    </w:rPr>
                    <w:object w:dxaOrig="200" w:dyaOrig="220">
                      <v:shape id="_x0000_i1127" type="#_x0000_t75" style="width:7.5pt;height:7.5pt" o:ole="">
                        <v:imagedata r:id="rId165" o:title=""/>
                      </v:shape>
                      <o:OLEObject Type="Embed" ProgID="Equation.3" ShapeID="_x0000_i1127" DrawAspect="Content" ObjectID="_1565682882" r:id="rId175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 выборки,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Calibri" w:hAnsi="Times New Roman" w:cs="Times New Roman"/>
                      <w:position w:val="-6"/>
                    </w:rPr>
                    <w:object w:dxaOrig="200" w:dyaOrig="279">
                      <v:shape id="_x0000_i1128" type="#_x0000_t75" style="width:7.5pt;height:14.25pt" o:ole="">
                        <v:imagedata r:id="rId176" o:title=""/>
                      </v:shape>
                      <o:OLEObject Type="Embed" ProgID="Equation.3" ShapeID="_x0000_i1128" DrawAspect="Content" ObjectID="_1565682883" r:id="rId177"/>
                    </w:objec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ценообразующих параметров, ед.</w:t>
                  </w:r>
                </w:p>
              </w:tc>
            </w:tr>
          </w:tbl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Модель принято считать статистически значимой, если значение выборочной статистики превышает критический порог на уровне </w:t>
            </w:r>
            <w:proofErr w:type="gramStart"/>
            <w:r w:rsidRPr="00FF17B8">
              <w:rPr>
                <w:rFonts w:ascii="Times New Roman" w:eastAsia="Calibri" w:hAnsi="Times New Roman" w:cs="Times New Roman"/>
              </w:rPr>
              <w:t xml:space="preserve">значимости </w:t>
            </w:r>
            <w:r w:rsidRPr="00FF17B8">
              <w:rPr>
                <w:rFonts w:ascii="Times New Roman" w:eastAsia="Calibri" w:hAnsi="Times New Roman" w:cs="Times New Roman"/>
                <w:position w:val="-8"/>
              </w:rPr>
              <w:object w:dxaOrig="900" w:dyaOrig="279">
                <v:shape id="_x0000_i1129" type="#_x0000_t75" style="width:43.5pt;height:14.25pt" o:ole="">
                  <v:imagedata r:id="rId178" o:title=""/>
                </v:shape>
                <o:OLEObject Type="Embed" ProgID="Equation.DSMT4" ShapeID="_x0000_i1129" DrawAspect="Content" ObjectID="_1565682884" r:id="rId179"/>
              </w:object>
            </w:r>
            <w:r w:rsidRPr="00FF17B8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</w:tr>
      <w:tr w:rsidR="00FF17B8" w:rsidRPr="00FF17B8" w:rsidTr="002822AD">
        <w:trPr>
          <w:jc w:val="center"/>
        </w:trPr>
        <w:tc>
          <w:tcPr>
            <w:tcW w:w="988" w:type="dxa"/>
          </w:tcPr>
          <w:p w:rsidR="00FF17B8" w:rsidRPr="00FF17B8" w:rsidRDefault="00FF17B8" w:rsidP="00FF17B8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Критерий Стьюдента</w:t>
            </w:r>
          </w:p>
        </w:tc>
        <w:tc>
          <w:tcPr>
            <w:tcW w:w="6675" w:type="dxa"/>
          </w:tcPr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 xml:space="preserve">Заключается в проверке базовой гипотезы о статистической незначимости коэффициента при </w:t>
            </w:r>
            <w:proofErr w:type="spellStart"/>
            <w:r w:rsidRPr="00FF17B8">
              <w:rPr>
                <w:rFonts w:ascii="Times New Roman" w:eastAsia="Calibri" w:hAnsi="Times New Roman" w:cs="Times New Roman"/>
              </w:rPr>
              <w:t>ценообразующем</w:t>
            </w:r>
            <w:proofErr w:type="spellEnd"/>
            <w:r w:rsidRPr="00FF17B8">
              <w:rPr>
                <w:rFonts w:ascii="Times New Roman" w:eastAsia="Calibri" w:hAnsi="Times New Roman" w:cs="Times New Roman"/>
              </w:rPr>
              <w:t xml:space="preserve"> факторе (критерий проверяется для всех коэффициентов модели).</w:t>
            </w:r>
          </w:p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Если выполняется неравенство:</w:t>
            </w:r>
          </w:p>
          <w:p w:rsidR="00FF17B8" w:rsidRPr="00FF17B8" w:rsidRDefault="00FF17B8" w:rsidP="002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  <w:position w:val="-14"/>
              </w:rPr>
              <w:object w:dxaOrig="1260" w:dyaOrig="400">
                <v:shape id="_x0000_i1130" type="#_x0000_t75" style="width:64.5pt;height:21pt" o:ole="">
                  <v:imagedata r:id="rId180" o:title=""/>
                </v:shape>
                <o:OLEObject Type="Embed" ProgID="Equation.DSMT4" ShapeID="_x0000_i1130" DrawAspect="Content" ObjectID="_1565682885" r:id="rId181"/>
              </w:object>
            </w:r>
            <w:r w:rsidRPr="00FF17B8">
              <w:rPr>
                <w:rFonts w:ascii="Times New Roman" w:eastAsia="Calibri" w:hAnsi="Times New Roman" w:cs="Times New Roman"/>
              </w:rPr>
              <w:t xml:space="preserve">, </w:t>
            </w:r>
            <w:r w:rsidRPr="00FF17B8">
              <w:rPr>
                <w:rFonts w:ascii="Times New Roman" w:eastAsia="Calibri" w:hAnsi="Times New Roman" w:cs="Times New Roman"/>
                <w:position w:val="-30"/>
              </w:rPr>
              <w:object w:dxaOrig="760" w:dyaOrig="680">
                <v:shape id="_x0000_i1131" type="#_x0000_t75" style="width:36pt;height:36pt" o:ole="">
                  <v:imagedata r:id="rId182" o:title=""/>
                </v:shape>
                <o:OLEObject Type="Embed" ProgID="Equation.DSMT4" ShapeID="_x0000_i1131" DrawAspect="Content" ObjectID="_1565682886" r:id="rId183"/>
              </w:object>
            </w:r>
            <w:r w:rsidRPr="00FF17B8">
              <w:rPr>
                <w:rFonts w:ascii="Times New Roman" w:eastAsia="Calibri" w:hAnsi="Times New Roman" w:cs="Times New Roman"/>
              </w:rPr>
              <w:t>,</w:t>
            </w:r>
          </w:p>
          <w:tbl>
            <w:tblPr>
              <w:tblW w:w="58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21"/>
              <w:gridCol w:w="779"/>
              <w:gridCol w:w="4452"/>
            </w:tblGrid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где: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t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</w:t>
                  </w:r>
                </w:p>
              </w:tc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выборочная статистика для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-го коэффициента, ед.;</w:t>
                  </w:r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b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 </w:t>
                  </w:r>
                </w:p>
              </w:tc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оценка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-го коэффициента, </w:t>
                  </w:r>
                  <w:proofErr w:type="spellStart"/>
                  <w:proofErr w:type="gram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ед.коэф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.;</w:t>
                  </w:r>
                  <w:proofErr w:type="gramEnd"/>
                </w:p>
              </w:tc>
            </w:tr>
            <w:tr w:rsidR="00FF17B8" w:rsidRPr="00FF17B8" w:rsidTr="00FF17B8">
              <w:trPr>
                <w:trHeight w:val="268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se</w:t>
                  </w:r>
                  <w:r w:rsidRPr="00FF17B8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 </w:t>
                  </w:r>
                </w:p>
              </w:tc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17B8" w:rsidRPr="00FF17B8" w:rsidRDefault="00FF17B8" w:rsidP="00282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стандартная ошибка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i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-го коэффициента, </w:t>
                  </w:r>
                  <w:proofErr w:type="spellStart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>ед.коэф</w:t>
                  </w:r>
                  <w:proofErr w:type="spellEnd"/>
                  <w:r w:rsidRPr="00FF17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</w:tc>
            </w:tr>
          </w:tbl>
          <w:p w:rsidR="00FF17B8" w:rsidRPr="00FF17B8" w:rsidRDefault="00FF17B8" w:rsidP="002822AD">
            <w:pPr>
              <w:rPr>
                <w:rFonts w:ascii="Times New Roman" w:eastAsia="Calibri" w:hAnsi="Times New Roman" w:cs="Times New Roman"/>
              </w:rPr>
            </w:pPr>
            <w:r w:rsidRPr="00FF17B8">
              <w:rPr>
                <w:rFonts w:ascii="Times New Roman" w:eastAsia="Calibri" w:hAnsi="Times New Roman" w:cs="Times New Roman"/>
              </w:rPr>
              <w:t>то базовая гипотеза отвергается и коэффициент (а, следовательно, и сам фактор) признается статистически значимым (то есть существенным).</w:t>
            </w:r>
          </w:p>
        </w:tc>
      </w:tr>
    </w:tbl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keepNext/>
        <w:keepLines/>
        <w:spacing w:before="240"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17B8">
        <w:rPr>
          <w:rFonts w:ascii="Times New Roman" w:eastAsia="Times New Roman" w:hAnsi="Times New Roman" w:cs="Times New Roman"/>
          <w:b/>
        </w:rPr>
        <w:t>ОЦЕНКА ЗЕМЕЛЬНОГО УЧАСТКА</w:t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1" w:name="_Toc483231869"/>
      <w:bookmarkStart w:id="32" w:name="_Toc491256581"/>
      <w:r w:rsidRPr="00FF17B8">
        <w:rPr>
          <w:rFonts w:ascii="Times New Roman" w:eastAsia="Times New Roman" w:hAnsi="Times New Roman" w:cs="Times New Roman"/>
          <w:b/>
        </w:rPr>
        <w:t>6.1. Метод выделения</w:t>
      </w:r>
      <w:bookmarkEnd w:id="31"/>
      <w:bookmarkEnd w:id="32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6.1.1.</w:t>
      </w:r>
      <w:r w:rsidRPr="00FF17B8">
        <w:rPr>
          <w:rFonts w:ascii="Times New Roman" w:eastAsia="Calibri" w:hAnsi="Times New Roman" w:cs="Times New Roman"/>
        </w:rPr>
        <w:t xml:space="preserve"> Сущность метода (согласно [31] применяется для оценки застроенных участков): стоимость земельного участка определяется как разница стоимости единого объекта недвижимости и улучшений в составе данного единого объекта недвижимости.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1840" w:dyaOrig="360">
          <v:shape id="_x0000_i1079" type="#_x0000_t75" style="width:123pt;height:21pt" o:ole="">
            <v:imagedata r:id="rId184" o:title=""/>
          </v:shape>
          <o:OLEObject Type="Embed" ProgID="Equation.3" ShapeID="_x0000_i1079" DrawAspect="Content" ObjectID="_1565682887" r:id="rId185"/>
        </w:object>
      </w:r>
    </w:p>
    <w:tbl>
      <w:tblPr>
        <w:tblW w:w="671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5182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ЕОН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единого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УЛ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улучшений,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bookmarkStart w:id="33" w:name="_Toc483231870"/>
      <w:r w:rsidRPr="00FF17B8">
        <w:rPr>
          <w:rFonts w:ascii="Times New Roman" w:eastAsia="Calibri" w:hAnsi="Times New Roman" w:cs="Times New Roman"/>
          <w:b/>
        </w:rPr>
        <w:t>6.1.2.</w:t>
      </w:r>
      <w:r w:rsidRPr="00FF17B8">
        <w:rPr>
          <w:rFonts w:ascii="Times New Roman" w:eastAsia="Calibri" w:hAnsi="Times New Roman" w:cs="Times New Roman"/>
        </w:rPr>
        <w:t xml:space="preserve"> Единый объект недвижимости – земельный участок и улучшения, расположенные на нем.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lastRenderedPageBreak/>
        <w:t>6.1.3.</w:t>
      </w:r>
      <w:r w:rsidRPr="00FF17B8">
        <w:rPr>
          <w:rFonts w:ascii="Times New Roman" w:eastAsia="Calibri" w:hAnsi="Times New Roman" w:cs="Times New Roman"/>
        </w:rPr>
        <w:t xml:space="preserve"> Улучшения земельного участка – все изменения, присутствующие на земельном участке или связанные с ним, являющиеся результатом деятельности человека по преобразованию участка для последующего использования.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4" w:name="_Toc491256582"/>
      <w:r w:rsidRPr="00FF17B8">
        <w:rPr>
          <w:rFonts w:ascii="Times New Roman" w:eastAsia="Times New Roman" w:hAnsi="Times New Roman" w:cs="Times New Roman"/>
          <w:b/>
        </w:rPr>
        <w:t>6.2. Метод капитализации земельной ренты</w:t>
      </w:r>
      <w:bookmarkEnd w:id="33"/>
      <w:bookmarkEnd w:id="34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6.2.1.</w:t>
      </w:r>
      <w:r w:rsidRPr="00FF17B8">
        <w:rPr>
          <w:rFonts w:ascii="Times New Roman" w:eastAsia="Calibri" w:hAnsi="Times New Roman" w:cs="Times New Roman"/>
        </w:rPr>
        <w:t xml:space="preserve"> Сущность метода (согласно [31] применяется для оценки застроенных и незастроенных участков): стоимость земельного участка определяется как отношение земельной ренты к ставке капитализации.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4"/>
        </w:rPr>
        <w:object w:dxaOrig="1500" w:dyaOrig="620">
          <v:shape id="_x0000_i1080" type="#_x0000_t75" style="width:100.5pt;height:36pt" o:ole="">
            <v:imagedata r:id="rId186" o:title=""/>
          </v:shape>
          <o:OLEObject Type="Embed" ProgID="Equation.3" ShapeID="_x0000_i1080" DrawAspect="Content" ObjectID="_1565682888" r:id="rId187"/>
        </w:object>
      </w:r>
    </w:p>
    <w:tbl>
      <w:tblPr>
        <w:tblW w:w="671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1140"/>
        <w:gridCol w:w="4914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Рента 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gramEnd"/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земельная рента,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ед./год;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c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тавка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капитализации, доли ед./год.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6.2.2.</w:t>
      </w:r>
      <w:r w:rsidRPr="00FF17B8">
        <w:rPr>
          <w:rFonts w:ascii="Times New Roman" w:eastAsia="Calibri" w:hAnsi="Times New Roman" w:cs="Times New Roman"/>
        </w:rPr>
        <w:t xml:space="preserve"> Величина земельной ренты может рассчитываться как чистый операционный доход от сдачи земельного участка в аренду на рыночных условиях с учетом соответствующих расходов собственника (например, уплата земельного налога).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5" w:name="_Toc483231871"/>
      <w:bookmarkStart w:id="36" w:name="_Toc491256583"/>
      <w:r w:rsidRPr="00FF17B8">
        <w:rPr>
          <w:rFonts w:ascii="Times New Roman" w:eastAsia="Times New Roman" w:hAnsi="Times New Roman" w:cs="Times New Roman"/>
          <w:b/>
        </w:rPr>
        <w:t>6.3. Метод предполагаемого использования</w:t>
      </w:r>
      <w:bookmarkEnd w:id="35"/>
      <w:bookmarkEnd w:id="36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6.3.1.</w:t>
      </w:r>
      <w:r w:rsidRPr="00FF17B8">
        <w:rPr>
          <w:rFonts w:ascii="Times New Roman" w:eastAsia="Calibri" w:hAnsi="Times New Roman" w:cs="Times New Roman"/>
        </w:rPr>
        <w:t xml:space="preserve"> Сущность метода (согласно [31] применяется для оценки застроенных и незастроенных участков): стоимость земельного участка определяется как разница дисконтированных доходов и расходов, связанных с наиболее эффективным использованием земельного участка.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2"/>
        </w:rPr>
        <w:object w:dxaOrig="2200" w:dyaOrig="740">
          <v:shape id="_x0000_i1081" type="#_x0000_t75" style="width:2in;height:43.5pt" o:ole="">
            <v:imagedata r:id="rId188" o:title=""/>
          </v:shape>
          <o:OLEObject Type="Embed" ProgID="Equation.3" ShapeID="_x0000_i1081" DrawAspect="Content" ObjectID="_1565682889" r:id="rId189"/>
        </w:object>
      </w:r>
    </w:p>
    <w:tbl>
      <w:tblPr>
        <w:tblW w:w="729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576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ДХ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j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j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ый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доход от использования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</w:t>
            </w: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Х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j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j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ый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расход от использования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j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интервал времени, период;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c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тавка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дисконтирования, доли ед./период.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6.3.2.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практической деятельности: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6.3.2.1. Использование земельного участка должно осуществляться по варианту его наиболее эффективного использования.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6.3.2.2. В состав расходов на использование земельного участка входят расходы, связанные с:</w:t>
      </w:r>
    </w:p>
    <w:p w:rsidR="00FF17B8" w:rsidRPr="00FF17B8" w:rsidRDefault="00FF17B8" w:rsidP="00FF17B8">
      <w:pPr>
        <w:numPr>
          <w:ilvl w:val="0"/>
          <w:numId w:val="14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 xml:space="preserve">подготовкой участка к использованию (в </w:t>
      </w:r>
      <w:proofErr w:type="spellStart"/>
      <w:r w:rsidRPr="00FF17B8">
        <w:rPr>
          <w:rFonts w:ascii="Times New Roman" w:eastAsia="Calibri" w:hAnsi="Times New Roman" w:cs="Times New Roman"/>
        </w:rPr>
        <w:t>т.ч</w:t>
      </w:r>
      <w:proofErr w:type="spellEnd"/>
      <w:r w:rsidRPr="00FF17B8">
        <w:rPr>
          <w:rFonts w:ascii="Times New Roman" w:eastAsia="Calibri" w:hAnsi="Times New Roman" w:cs="Times New Roman"/>
        </w:rPr>
        <w:t>. снос имеющихся улучшений для последующей застройки);</w:t>
      </w:r>
    </w:p>
    <w:p w:rsidR="00FF17B8" w:rsidRPr="00FF17B8" w:rsidRDefault="00FF17B8" w:rsidP="00FF17B8">
      <w:pPr>
        <w:numPr>
          <w:ilvl w:val="0"/>
          <w:numId w:val="14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строительством улучшений;</w:t>
      </w:r>
    </w:p>
    <w:p w:rsidR="00FF17B8" w:rsidRPr="00FF17B8" w:rsidRDefault="00FF17B8" w:rsidP="00FF17B8">
      <w:pPr>
        <w:numPr>
          <w:ilvl w:val="0"/>
          <w:numId w:val="14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эксплуатацией и последующей продажей улучшений / земельного участка.</w:t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7" w:name="_Toc483231872"/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8" w:name="_Toc491256584"/>
      <w:r w:rsidRPr="00FF17B8">
        <w:rPr>
          <w:rFonts w:ascii="Times New Roman" w:eastAsia="Times New Roman" w:hAnsi="Times New Roman" w:cs="Times New Roman"/>
          <w:b/>
        </w:rPr>
        <w:t>6.4. Метод разбивки на участки</w:t>
      </w:r>
      <w:bookmarkEnd w:id="37"/>
      <w:bookmarkEnd w:id="38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6.4.1.</w:t>
      </w:r>
      <w:r w:rsidRPr="00FF17B8">
        <w:rPr>
          <w:rFonts w:ascii="Times New Roman" w:eastAsia="Calibri" w:hAnsi="Times New Roman" w:cs="Times New Roman"/>
        </w:rPr>
        <w:t xml:space="preserve"> Сущность метода – стоимость земельного участка определяется как сумма дисконтированных стоимостей земельных участков, на которые он может быть разбит. В [31] метод напрямую не указан, может рассматриваться как частный случай метода предполагаемого использования.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2"/>
        </w:rPr>
        <w:object w:dxaOrig="2140" w:dyaOrig="740">
          <v:shape id="_x0000_i1082" type="#_x0000_t75" style="width:136.5pt;height:43.5pt" o:ole="">
            <v:imagedata r:id="rId190" o:title=""/>
          </v:shape>
          <o:OLEObject Type="Embed" ProgID="Equation.3" ShapeID="_x0000_i1082" DrawAspect="Content" ObjectID="_1565682890" r:id="rId191"/>
        </w:object>
      </w:r>
    </w:p>
    <w:tbl>
      <w:tblPr>
        <w:tblW w:w="7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625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j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доход от продажи 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j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-ого участка в составе оцениваемого,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</w:t>
            </w: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Х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j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k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ый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расход на освоение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j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интервал времени, период;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c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тавка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дисконтирования, доли ед./период.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6.4.2.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практической деятельности: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6.4.2.1. Освоение земельного участка должно осуществляться в соответствии с вариантом его наиболее эффективного использования.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6.4.2.2. Стоимость малых земельных участков определяется на предполагаемую дату их реализации.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6.4.2.3. В состав расходов на освоение земельного участка могут входить: расходы на разбивку, расчистку, планировку и межевание малых участков; расходы по устройству дорог, тротуаров, инженерных сетей, дренажа; маркетинг; налоги, страховки и т.д.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9" w:name="_Toc483231873"/>
      <w:bookmarkStart w:id="40" w:name="_Toc491256585"/>
      <w:r w:rsidRPr="00FF17B8">
        <w:rPr>
          <w:rFonts w:ascii="Times New Roman" w:eastAsia="Times New Roman" w:hAnsi="Times New Roman" w:cs="Times New Roman"/>
          <w:b/>
        </w:rPr>
        <w:t>6.5. Метод распределения</w:t>
      </w:r>
      <w:bookmarkEnd w:id="39"/>
      <w:bookmarkEnd w:id="40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6.5.1.</w:t>
      </w:r>
      <w:r w:rsidRPr="00FF17B8">
        <w:rPr>
          <w:rFonts w:ascii="Times New Roman" w:eastAsia="Calibri" w:hAnsi="Times New Roman" w:cs="Times New Roman"/>
        </w:rPr>
        <w:t xml:space="preserve"> Сущность метода (согласно [31] применяется для оценки застроенных участков): стоимость земельного участка определяется как произведение стоимости единого объекта недвижимости на наиболее вероятную долю стоимости земельного участка в стоимости единого объекта недвижимости, в состав которого входит оцениваемый земельный участок.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1800" w:dyaOrig="360">
          <v:shape id="_x0000_i1083" type="#_x0000_t75" style="width:115.5pt;height:21pt" o:ole="">
            <v:imagedata r:id="rId192" o:title=""/>
          </v:shape>
          <o:OLEObject Type="Embed" ProgID="Equation.3" ShapeID="_x0000_i1083" DrawAspect="Content" ObjectID="_1565682891" r:id="rId193"/>
        </w:object>
      </w:r>
    </w:p>
    <w:tbl>
      <w:tblPr>
        <w:tblW w:w="7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625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ЕОН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единого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наиболее вероятная доля стоимости земельного участка, доли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 xml:space="preserve">6.5.2. </w:t>
      </w:r>
      <w:r w:rsidRPr="00FF17B8">
        <w:rPr>
          <w:rFonts w:ascii="Times New Roman" w:eastAsia="Calibri" w:hAnsi="Times New Roman" w:cs="Times New Roman"/>
        </w:rPr>
        <w:t>Наиболее вероятная доля стоимости земельного участка обычно определяется по объектам-аналогам или на основе соответствующих аналитических исследований.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41" w:name="_Toc483231874"/>
      <w:bookmarkStart w:id="42" w:name="_Toc491256586"/>
      <w:r w:rsidRPr="00FF17B8">
        <w:rPr>
          <w:rFonts w:ascii="Times New Roman" w:eastAsia="Times New Roman" w:hAnsi="Times New Roman" w:cs="Times New Roman"/>
          <w:b/>
        </w:rPr>
        <w:t>6.6. Метод сравнения продаж</w:t>
      </w:r>
      <w:bookmarkEnd w:id="41"/>
      <w:bookmarkEnd w:id="42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Сущность метода (согласно [31] применяется для оценки застроенных и незастроенных участков): стоимость земельного участка определяется путем корректировки цен объектов-аналогов на различия в значениях ценообразующих параметров.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4"/>
        </w:rPr>
        <w:object w:dxaOrig="4420" w:dyaOrig="400">
          <v:shape id="_x0000_i1084" type="#_x0000_t75" style="width:4in;height:21.75pt" o:ole="">
            <v:imagedata r:id="rId194" o:title=""/>
          </v:shape>
          <o:OLEObject Type="Embed" ProgID="Equation.3" ShapeID="_x0000_i1084" DrawAspect="Content" ObjectID="_1565682892" r:id="rId195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4"/>
        </w:rPr>
        <w:object w:dxaOrig="1460" w:dyaOrig="400">
          <v:shape id="_x0000_i1085" type="#_x0000_t75" style="width:93pt;height:21.75pt" o:ole="">
            <v:imagedata r:id="rId196" o:title=""/>
          </v:shape>
          <o:OLEObject Type="Embed" ProgID="Equation.3" ShapeID="_x0000_i1085" DrawAspect="Content" ObjectID="_1565682893" r:id="rId197"/>
        </w:object>
      </w:r>
    </w:p>
    <w:tbl>
      <w:tblPr>
        <w:tblW w:w="7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625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Ai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ск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скорректированная стоимость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-го объекта-аналога,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Ai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цена предложения (продажи)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-го объекта-аналога,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n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n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—</w:t>
            </w:r>
            <w:proofErr w:type="spellStart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ая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относительная корректировка цены объекта-аналога,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ru-RU"/>
              </w:rPr>
              <w:t>m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m</w:t>
            </w: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—</w:t>
            </w:r>
            <w:proofErr w:type="spellStart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ая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абсолютная корректировка цены объекта-аналога,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вес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—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аналога (сумма весов равна единице), доли ед.</w:t>
            </w:r>
          </w:p>
        </w:tc>
      </w:tr>
    </w:tbl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3" w:name="_Toc483231875"/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44" w:name="_Toc491256587"/>
      <w:r w:rsidRPr="00FF17B8">
        <w:rPr>
          <w:rFonts w:ascii="Times New Roman" w:eastAsia="Times New Roman" w:hAnsi="Times New Roman" w:cs="Times New Roman"/>
          <w:b/>
        </w:rPr>
        <w:t>6.7. Метод остатка для земли</w:t>
      </w:r>
      <w:bookmarkEnd w:id="43"/>
      <w:bookmarkEnd w:id="44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6.7.1.</w:t>
      </w:r>
      <w:r w:rsidRPr="00FF17B8">
        <w:rPr>
          <w:rFonts w:ascii="Times New Roman" w:eastAsia="Calibri" w:hAnsi="Times New Roman" w:cs="Times New Roman"/>
        </w:rPr>
        <w:t xml:space="preserve"> Сущность метода (согласно [31] применяется для оценки застроенных и незастроенных участков): стоимость земельного участка определяется путем капитализации земельной ренты, полученной как разность чистого операционного дохода от единого объекта недвижимости и произведения величины затрат на замещение (воспроизводство) на ставку капитализации для улучшений.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30"/>
        </w:rPr>
        <w:object w:dxaOrig="2799" w:dyaOrig="700">
          <v:shape id="_x0000_i1086" type="#_x0000_t75" style="width:180pt;height:43.5pt" o:ole="">
            <v:imagedata r:id="rId198" o:title=""/>
          </v:shape>
          <o:OLEObject Type="Embed" ProgID="Equation.3" ShapeID="_x0000_i1086" DrawAspect="Content" ObjectID="_1565682894" r:id="rId199"/>
        </w:object>
      </w:r>
    </w:p>
    <w:tbl>
      <w:tblPr>
        <w:tblW w:w="7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625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земельного участка,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ЧОД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чистый операционный доход от единого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ед./период;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З(В)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УЛ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затраты на замещение (воспроизводство) улучшений,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УЛ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капитализации для улучшений, доли ед./год;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ЗУ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ставка капитализации для земельного участка, доли ед./год.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6.7.2.</w:t>
      </w:r>
      <w:r w:rsidRPr="00FF17B8">
        <w:rPr>
          <w:rFonts w:ascii="Times New Roman" w:eastAsia="Calibri" w:hAnsi="Times New Roman" w:cs="Times New Roman"/>
        </w:rPr>
        <w:t xml:space="preserve"> В [31] к методу остатка для земли также отнесен следующий алгоритм, логика которого частично повторяет логику метода выделения: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расчет затрат на замещение или воспроизводство улучшений, соответствующих наиболее эффективному использованию оцениваемого земельного участка;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расчет чистого операционного дохода от единого объекта недвижимости за определенный период времени на основе рыночных ставок арендной платы;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расчет рыночной стоимости единого объекта недвижимости путем капитализации чистого операционного дохода за определенный период времени;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расчет рыночной стоимости земельного участка путем вычитания из рыночной стоимости единого объекта недвижимости затрат на замещение или воспроизводство улучшений.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5" w:name="_Toc483231877"/>
      <w:bookmarkStart w:id="46" w:name="_Toc491256589"/>
      <w:r w:rsidRPr="00FF17B8">
        <w:rPr>
          <w:rFonts w:ascii="Times New Roman" w:eastAsia="Times New Roman" w:hAnsi="Times New Roman" w:cs="Times New Roman"/>
          <w:b/>
        </w:rPr>
        <w:t>7.1. Оценка приносящей доход (коммерческой) недвижимости</w:t>
      </w:r>
      <w:bookmarkEnd w:id="45"/>
      <w:bookmarkEnd w:id="46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</w:rPr>
      </w:pPr>
      <w:r w:rsidRPr="00FF17B8">
        <w:rPr>
          <w:rFonts w:ascii="Times New Roman" w:eastAsia="Calibri" w:hAnsi="Times New Roman" w:cs="Times New Roman"/>
          <w:i/>
        </w:rPr>
        <w:t>Формулировка темы такова, что к ней могут быть отнесены темы 2.10 – 6.7 из настоящих ММ с акцентом на доходный подход к оценке.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7" w:name="_Toc483231878"/>
      <w:bookmarkStart w:id="48" w:name="_Toc491256590"/>
      <w:r w:rsidRPr="00FF17B8">
        <w:rPr>
          <w:rFonts w:ascii="Times New Roman" w:eastAsia="Times New Roman" w:hAnsi="Times New Roman" w:cs="Times New Roman"/>
          <w:b/>
        </w:rPr>
        <w:t>7.2. Оценка производственной и специализированной недвижимости</w:t>
      </w:r>
      <w:bookmarkEnd w:id="47"/>
      <w:bookmarkEnd w:id="48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7.2.1.</w:t>
      </w:r>
      <w:r w:rsidRPr="00FF17B8">
        <w:rPr>
          <w:rFonts w:ascii="Times New Roman" w:eastAsia="Calibri" w:hAnsi="Times New Roman" w:cs="Times New Roman"/>
        </w:rPr>
        <w:t xml:space="preserve"> Специализированная недвижимость – недвижимость, которая не может быть продана на рынке отдельно от всего бизнеса, частью которого она является, в силу уникальности, обусловленной специализированным характером, назначением, конструкцией, конфигурацией, составом, размером, местоположением и другими свойствами актива.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Примеры специализированных объектов недвижимости: больница, водонапорная башня, дамба, доменная печь, котельная, мост, очистные сооружения, стадион, школа.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7.2.2.</w:t>
      </w:r>
      <w:r w:rsidRPr="00FF17B8">
        <w:rPr>
          <w:rFonts w:ascii="Times New Roman" w:eastAsia="Calibri" w:hAnsi="Times New Roman" w:cs="Times New Roman"/>
        </w:rPr>
        <w:t xml:space="preserve"> Оценка неспециализированной производственной недвижимости может осуществляться по классическим моделям оценки (см. разделы 3 – 6).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7.2.3.</w:t>
      </w:r>
      <w:r w:rsidRPr="00FF17B8">
        <w:rPr>
          <w:rFonts w:ascii="Times New Roman" w:eastAsia="Calibri" w:hAnsi="Times New Roman" w:cs="Times New Roman"/>
        </w:rPr>
        <w:t xml:space="preserve"> Оценка специализированной недвижимости, как правило, осуществляется следующим образом: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7.2.2.1. На основе затратного подхода к оценке. В данном случае частым является существенное влияние на стоимость внешнего устаревания, обусловленного депрессивным состоянием отрасли и/или особенностями функционирования соответствующего бизнеса и производственных цепочек (например, регулируемые тарифы в сфере энергетики либо жилищно-коммунального хозяйства).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7.2.2.2. На основе доходного подхода к оценке через денежные потоки бизнеса, реализуемого на основе данной недвижимости (см. п. 7.3).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7.2.4.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практической деятельности: применение моделей оценки специализированной недвижимости к неспециализированной способно существенно исказить величину стоимости.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Приведем пример. В составе предприятия химической отрасли могут быть как специализированные объекты недвижимости, характеризующиеся наличием внешнего устаревания (например, вызванного депрессивным состоянием отрасли), так и неспециализированное имущество, которое может быть использовано в различных отраслях (например, часть складов, которые не использовались для хранения опасных веществ). Начисление внешнего износа, обусловленного указанной причиной, при оценке неспециализированного имущества приведет к нарушению рыночной логики и искажению стоимости: при прочих равных условиях, один и тот же неспециализированный объект недвижимости не может иметь различную стоимость в зависимости от того, к какой отрасли (предприятию) он формально отнесен.</w:t>
      </w:r>
    </w:p>
    <w:p w:rsidR="00FF17B8" w:rsidRPr="00FF17B8" w:rsidRDefault="00FF17B8" w:rsidP="00FF17B8">
      <w:pPr>
        <w:keepNext/>
        <w:keepLines/>
        <w:spacing w:before="120"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9" w:name="_Toc483231879"/>
      <w:bookmarkStart w:id="50" w:name="_Toc491256591"/>
      <w:bookmarkStart w:id="51" w:name="_Hlk484518147"/>
      <w:r w:rsidRPr="00FF17B8">
        <w:rPr>
          <w:rFonts w:ascii="Times New Roman" w:eastAsia="Times New Roman" w:hAnsi="Times New Roman" w:cs="Times New Roman"/>
          <w:b/>
        </w:rPr>
        <w:lastRenderedPageBreak/>
        <w:t>7.3. Оценка недвижимости, предназначенной для определенных видов бизнеса</w:t>
      </w:r>
      <w:bookmarkEnd w:id="49"/>
      <w:bookmarkEnd w:id="50"/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7.3.1.</w:t>
      </w:r>
      <w:r w:rsidRPr="00FF17B8">
        <w:rPr>
          <w:rFonts w:ascii="Times New Roman" w:eastAsia="Calibri" w:hAnsi="Times New Roman" w:cs="Times New Roman"/>
        </w:rPr>
        <w:t xml:space="preserve"> Для некоторых видов объектов недвижимости</w:t>
      </w:r>
      <w:r w:rsidRPr="00FF17B8">
        <w:rPr>
          <w:rFonts w:ascii="Times New Roman" w:eastAsia="Calibri" w:hAnsi="Times New Roman" w:cs="Times New Roman"/>
          <w:vertAlign w:val="superscript"/>
        </w:rPr>
        <w:footnoteReference w:id="3"/>
      </w:r>
      <w:r w:rsidRPr="00FF17B8">
        <w:rPr>
          <w:rFonts w:ascii="Times New Roman" w:eastAsia="Calibri" w:hAnsi="Times New Roman" w:cs="Times New Roman"/>
        </w:rPr>
        <w:t xml:space="preserve"> наиболее корректная величина стоимости может быть получена при оценке через денежные потоки бизнеса, реализуемого на их основе.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Особенностью подобных объектов недвижимости является то, что они являются операционными и вносят основной вклад в формирование денежного потока бизнеса, реализуемого на их основе.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Операционные активы – активы предприятия, непосредственно задействованные в его основной деятельности и формирующие доходы от этой деятельности.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F17B8">
        <w:rPr>
          <w:rFonts w:ascii="Times New Roman" w:eastAsia="Calibri" w:hAnsi="Times New Roman" w:cs="Times New Roman"/>
        </w:rPr>
        <w:t>Неоперационные</w:t>
      </w:r>
      <w:proofErr w:type="spellEnd"/>
      <w:r w:rsidRPr="00FF17B8">
        <w:rPr>
          <w:rFonts w:ascii="Times New Roman" w:eastAsia="Calibri" w:hAnsi="Times New Roman" w:cs="Times New Roman"/>
        </w:rPr>
        <w:t xml:space="preserve"> активы – активы предприятия, не принимающие непосредственного участия в его основной деятельности.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Оценка подобных объектов недвижимости классическими моделям затруднена по следующим основным причинам: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затратный подход к оценке – отсутствуют достоверные данные о прибыли предпринимателя, затратах на замещение / воспроизводство;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сравнительный подход к оценке – отсутствует достаточное количество объектов-аналогов (продажа);</w:t>
      </w:r>
    </w:p>
    <w:p w:rsidR="00FF17B8" w:rsidRPr="00FF17B8" w:rsidRDefault="00FF17B8" w:rsidP="00FF17B8">
      <w:pPr>
        <w:numPr>
          <w:ilvl w:val="0"/>
          <w:numId w:val="1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доходный подход к оценке (не через бизнес) – отсутствует достаточное количество объектов-аналогов (сдача в аренду).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 xml:space="preserve">7.3.2. </w:t>
      </w:r>
      <w:r w:rsidRPr="00FF17B8">
        <w:rPr>
          <w:rFonts w:ascii="Times New Roman" w:eastAsia="Calibri" w:hAnsi="Times New Roman" w:cs="Times New Roman"/>
        </w:rPr>
        <w:t>В общем виде алгоритм определения стоимости недвижимости через бизнес на ее основе имеет следующий вид:</w:t>
      </w:r>
    </w:p>
    <w:p w:rsidR="00FF17B8" w:rsidRPr="00FF17B8" w:rsidRDefault="00FF17B8" w:rsidP="00FF17B8">
      <w:pPr>
        <w:numPr>
          <w:ilvl w:val="0"/>
          <w:numId w:val="17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прогноз выручки от предпринимательской деятельности на основе объекта недвижимости;</w:t>
      </w:r>
    </w:p>
    <w:p w:rsidR="00FF17B8" w:rsidRPr="00FF17B8" w:rsidRDefault="00FF17B8" w:rsidP="00FF17B8">
      <w:pPr>
        <w:numPr>
          <w:ilvl w:val="0"/>
          <w:numId w:val="17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определение денежного потока, относящегося на оцениваемый объект недвижимости;</w:t>
      </w:r>
    </w:p>
    <w:p w:rsidR="00FF17B8" w:rsidRPr="00FF17B8" w:rsidRDefault="00FF17B8" w:rsidP="00FF17B8">
      <w:pPr>
        <w:numPr>
          <w:ilvl w:val="0"/>
          <w:numId w:val="17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определение ставки дисконтирования и капитализации, соответствующих виду денежного потока;</w:t>
      </w:r>
    </w:p>
    <w:p w:rsidR="00FF17B8" w:rsidRPr="00FF17B8" w:rsidRDefault="00FF17B8" w:rsidP="00FF17B8">
      <w:pPr>
        <w:numPr>
          <w:ilvl w:val="0"/>
          <w:numId w:val="17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определение стоимости оцениваемого объекта недвижимости путем приведения относящегося к нему денежного потока к дате оценки.</w:t>
      </w:r>
    </w:p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7.3.3.</w:t>
      </w:r>
      <w:r w:rsidRPr="00FF17B8">
        <w:rPr>
          <w:rFonts w:ascii="Times New Roman" w:eastAsia="Calibri" w:hAnsi="Times New Roman" w:cs="Times New Roman"/>
        </w:rPr>
        <w:t xml:space="preserve"> Выделение денежного потока, относящегося к оцениваемому объекту недвижимости, может осуществляться по следующим основным методам и их сочетаниям:</w:t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7.3.3.1. По среднерыночным (фактическим) издержкам на обслуживание прочих активов, участвующих в генерации выручки:</w:t>
      </w:r>
    </w:p>
    <w:bookmarkStart w:id="52" w:name="_Hlk484600291"/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28"/>
        </w:rPr>
        <w:object w:dxaOrig="2360" w:dyaOrig="680">
          <v:shape id="_x0000_i1087" type="#_x0000_t75" style="width:152.25pt;height:43.5pt" o:ole="">
            <v:imagedata r:id="rId200" o:title=""/>
          </v:shape>
          <o:OLEObject Type="Embed" ProgID="Equation.3" ShapeID="_x0000_i1087" DrawAspect="Content" ObjectID="_1565682895" r:id="rId201"/>
        </w:object>
      </w:r>
      <w:bookmarkEnd w:id="52"/>
    </w:p>
    <w:tbl>
      <w:tblPr>
        <w:tblW w:w="81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1011"/>
        <w:gridCol w:w="6484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Н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денежный поток, относящийся к оцениваемому объекту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Б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денежный поток бизнеса,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Изд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издержки на обслуживание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-го актива, участвующего в генерации выручки,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</w:t>
            </w:r>
          </w:p>
        </w:tc>
      </w:tr>
    </w:tbl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br w:type="page"/>
      </w:r>
    </w:p>
    <w:p w:rsidR="00FF17B8" w:rsidRPr="00FF17B8" w:rsidRDefault="00FF17B8" w:rsidP="00FF17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lastRenderedPageBreak/>
        <w:t>7.3.3.2. Через обратную капитализацию стоимости прочих активов: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2"/>
        </w:rPr>
        <w:object w:dxaOrig="1400" w:dyaOrig="360">
          <v:shape id="_x0000_i1088" type="#_x0000_t75" style="width:93pt;height:21pt" o:ole="">
            <v:imagedata r:id="rId202" o:title=""/>
          </v:shape>
          <o:OLEObject Type="Embed" ProgID="Equation.3" ShapeID="_x0000_i1088" DrawAspect="Content" ObjectID="_1565682896" r:id="rId203"/>
        </w:object>
      </w:r>
    </w:p>
    <w:tbl>
      <w:tblPr>
        <w:tblW w:w="7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625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рыночная стоимость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-го актива, участвующего в генерации выручки,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c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тавка</w:t>
            </w:r>
            <w:proofErr w:type="spellEnd"/>
            <w:proofErr w:type="gram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капитализации, доли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7.3.3.3. Через долю денежного потока, приходящегося на оцениваемый объект недвижимости: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0"/>
        </w:rPr>
        <w:object w:dxaOrig="1620" w:dyaOrig="340">
          <v:shape id="_x0000_i1089" type="#_x0000_t75" style="width:108pt;height:21pt" o:ole="">
            <v:imagedata r:id="rId204" o:title=""/>
          </v:shape>
          <o:OLEObject Type="Embed" ProgID="Equation.3" ShapeID="_x0000_i1089" DrawAspect="Content" ObjectID="_1565682897" r:id="rId205"/>
        </w:object>
      </w:r>
    </w:p>
    <w:tbl>
      <w:tblPr>
        <w:tblW w:w="864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711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денежный поток бизнеса,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денежного потока, приходящегося на оцениваемый объект недвижимости, доли ед.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7.3.4.</w:t>
      </w:r>
      <w:r w:rsidRPr="00FF17B8">
        <w:rPr>
          <w:rFonts w:ascii="Times New Roman" w:eastAsia="Calibri" w:hAnsi="Times New Roman" w:cs="Times New Roman"/>
        </w:rPr>
        <w:t xml:space="preserve"> Для выделения стоимости объекта недвижимости из стоимости бизнеса может быть использована модель затратного подхода к оценке бизнеса:</w: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4"/>
        </w:rPr>
        <w:object w:dxaOrig="1780" w:dyaOrig="400">
          <v:shape id="_x0000_i1090" type="#_x0000_t75" style="width:115.5pt;height:21.75pt" o:ole="">
            <v:imagedata r:id="rId206" o:title=""/>
          </v:shape>
          <o:OLEObject Type="Embed" ProgID="Equation.3" ShapeID="_x0000_i1090" DrawAspect="Content" ObjectID="_1565682898" r:id="rId207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4"/>
        </w:rPr>
        <w:object w:dxaOrig="2000" w:dyaOrig="400">
          <v:shape id="_x0000_i1091" type="#_x0000_t75" style="width:130.5pt;height:21.75pt" o:ole="">
            <v:imagedata r:id="rId208" o:title=""/>
          </v:shape>
          <o:OLEObject Type="Embed" ProgID="Equation.3" ShapeID="_x0000_i1091" DrawAspect="Content" ObjectID="_1565682899" r:id="rId209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4"/>
        </w:rPr>
        <w:object w:dxaOrig="2520" w:dyaOrig="400">
          <v:shape id="_x0000_i1092" type="#_x0000_t75" style="width:165pt;height:21.75pt" o:ole="">
            <v:imagedata r:id="rId210" o:title=""/>
          </v:shape>
          <o:OLEObject Type="Embed" ProgID="Equation.3" ShapeID="_x0000_i1092" DrawAspect="Content" ObjectID="_1565682900" r:id="rId211"/>
        </w:object>
      </w:r>
    </w:p>
    <w:p w:rsidR="00FF17B8" w:rsidRPr="00FF17B8" w:rsidRDefault="00FF17B8" w:rsidP="00FF17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position w:val="-14"/>
        </w:rPr>
        <w:object w:dxaOrig="2520" w:dyaOrig="400">
          <v:shape id="_x0000_i1093" type="#_x0000_t75" style="width:165pt;height:21.75pt" o:ole="">
            <v:imagedata r:id="rId212" o:title=""/>
          </v:shape>
          <o:OLEObject Type="Embed" ProgID="Equation.3" ShapeID="_x0000_i1093" DrawAspect="Content" ObjectID="_1565682901" r:id="rId213"/>
        </w:object>
      </w:r>
    </w:p>
    <w:tbl>
      <w:tblPr>
        <w:tblW w:w="7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872"/>
        <w:gridCol w:w="6258"/>
      </w:tblGrid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где: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Б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бизнеса, в состав которого входит оцениваемый объект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∑А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суммарная стоимость активов,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∑О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суммарная стоимость обязательств,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∑А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ПР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суммарная стоимость активов за исключением оцениваемого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ед.;</w:t>
            </w:r>
          </w:p>
        </w:tc>
      </w:tr>
      <w:tr w:rsidR="00FF17B8" w:rsidRPr="00FF17B8" w:rsidTr="00FF17B8">
        <w:trPr>
          <w:trHeight w:val="268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F17B8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Н</w:t>
            </w:r>
            <w:r w:rsidRPr="00FF17B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17B8" w:rsidRPr="00FF17B8" w:rsidRDefault="00FF17B8" w:rsidP="00FF17B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стоимость оцениваемого объекта недвижимости, </w:t>
            </w:r>
            <w:proofErr w:type="spellStart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ден.ед</w:t>
            </w:r>
            <w:proofErr w:type="spellEnd"/>
            <w:r w:rsidRPr="00FF17B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</w:tbl>
    <w:p w:rsidR="00FF17B8" w:rsidRPr="00FF17B8" w:rsidRDefault="00FF17B8" w:rsidP="00FF17B8">
      <w:pPr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b/>
        </w:rPr>
        <w:t>7.3.5.</w:t>
      </w:r>
      <w:r w:rsidRPr="00FF17B8">
        <w:rPr>
          <w:rFonts w:ascii="Times New Roman" w:eastAsia="Calibri" w:hAnsi="Times New Roman" w:cs="Times New Roman"/>
        </w:rPr>
        <w:t xml:space="preserve"> На что обратить внимание в практической деятельности: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7.3.5.1. При прочих равных условиях оценка недвижимости через бизнес характеризуется существенно большей погрешностью, чем оценка недвижимости по классическим моделям.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7.3.5.2. В большинстве случаев оценка недвижимости через бизнес характеризуется большей сложностью и трудоемкостью, чем оценка недвижимости по классическим моделям (например, из п. 7.3.4 видно, что для определения стоимости объекта недвижимости нужно определить стоимость: всего бизнеса, всех прочих активов в его составе, всех обязательств в его составе).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7.3.5.3. В качестве прочих активов, участвующих в генерации выручки от бизнеса на основе оцениваемого объекта недвижимости, могут участвовать нематериальные активы (например, для гостиниц – бренд, товарный знак).</w:t>
      </w:r>
    </w:p>
    <w:bookmarkEnd w:id="51"/>
    <w:p w:rsidR="00FF17B8" w:rsidRDefault="00FF17B8" w:rsidP="00FF17B8">
      <w:pPr>
        <w:keepNext/>
        <w:keepLines/>
        <w:spacing w:before="240"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17B8">
        <w:rPr>
          <w:rFonts w:ascii="Times New Roman" w:eastAsia="Times New Roman" w:hAnsi="Times New Roman" w:cs="Times New Roman"/>
          <w:color w:val="2F5496"/>
        </w:rPr>
        <w:br w:type="page"/>
      </w:r>
      <w:bookmarkStart w:id="53" w:name="_Toc491256592"/>
      <w:r w:rsidRPr="00FF17B8">
        <w:rPr>
          <w:rFonts w:ascii="Times New Roman" w:eastAsia="Times New Roman" w:hAnsi="Times New Roman" w:cs="Times New Roman"/>
          <w:b/>
        </w:rPr>
        <w:lastRenderedPageBreak/>
        <w:t>РЕКОМЕНДУЕМЫЕ ИСТОЧНИКИ</w:t>
      </w:r>
      <w:bookmarkEnd w:id="53"/>
    </w:p>
    <w:p w:rsidR="00FF17B8" w:rsidRPr="00FF17B8" w:rsidRDefault="00FF17B8" w:rsidP="00FF17B8">
      <w:pPr>
        <w:keepNext/>
        <w:keepLines/>
        <w:spacing w:before="240"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2F5496"/>
        </w:rPr>
      </w:pPr>
    </w:p>
    <w:p w:rsidR="00FF17B8" w:rsidRPr="00FF17B8" w:rsidRDefault="00FF17B8" w:rsidP="00FF17B8">
      <w:pPr>
        <w:numPr>
          <w:ilvl w:val="0"/>
          <w:numId w:val="2"/>
        </w:numPr>
        <w:spacing w:before="120"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закон «Об оценочной деятельности в Российской Федерации» от 29.07.1998 г. № 135-ФЗ.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bookmarkStart w:id="54" w:name="_Ref485309615"/>
      <w:r w:rsidRPr="00FF17B8">
        <w:rPr>
          <w:rFonts w:ascii="Times New Roman" w:eastAsia="Calibri" w:hAnsi="Times New Roman" w:cs="Times New Roman"/>
        </w:rPr>
        <w:t>Федеральный стандарт оценки «Общие понятия оценки, подходы к оценке и требования к проведению оценки (ФСО № 1)», утвержденный приказом Минэкономразвития России от 20.05.2015 г. № 297.</w:t>
      </w:r>
      <w:bookmarkEnd w:id="54"/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стандарт оценки «Цель оценки и виды стоимости (ФСО № 2)», утвержденный приказом Минэкономразвития России от 20.05.2015 г. № 298.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стандарт оценки «Требования к отчету об оценке (ФСО № 3)», утвержденный приказом Минэкономразвития России от 20.05.2015 г. № 299.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стандарт оценки «Оценка недвижимости (ФСО № 7)», утвержденный приказом Минэкономразвития России от 25.09.2014 г. № 611.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bookmarkStart w:id="55" w:name="_Ref485309625"/>
      <w:r w:rsidRPr="00FF17B8">
        <w:rPr>
          <w:rFonts w:ascii="Times New Roman" w:eastAsia="Calibri" w:hAnsi="Times New Roman" w:cs="Times New Roman"/>
        </w:rPr>
        <w:t>Федеральный стандарт оценки «Оценка для целей залога (ФСО № 9)», утвержденный приказом Минэкономразвития России от 01.06.2015 г. № 327.</w:t>
      </w:r>
      <w:bookmarkEnd w:id="55"/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стандарт оценки «Определение ликвидационной стоимости (ФСО № 12)», утвержденный приказом Минэкономразвития России от 17.11.2016 г. № 721.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стандарт оценки «Определение инвестиционной стоимости (ФСО № 13)», утвержденный приказом Минэкономразвития России от 17.11.2016 г. № 722.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Гражданский Кодекс Российской Федерации (совокупность Федеральных законов от 30.11.1994 г. № 51-ФЗ, от 26.01.1996 г. № 14-ФЗ, от 26.11.2001 г. № 146-ФЗ, от 18.12.2006 г. №230-ФЗ).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«Земельный кодекс Российской Федерации» от 25.10.2001 г. №136-ФЗ.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«Градостроительный кодекс Российской Федерации» от 29.12.2004 г. № 190-ФЗ.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«Лесной кодекс Российской Федерации» от 04.12.2006 г. №200-ФЗ.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«Водный кодекс Российской Федерации» от 03.06.2006 г. №74-ФЗ.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«Арбитражный процессуальный кодекс Российской Федерации» от 24.07.2002 г. №95-ФЗ.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«Гражданский процессуальный кодекс Российской Федерации» от 14.11.2002 г.</w:t>
      </w:r>
      <w:r w:rsidRPr="00FF17B8">
        <w:rPr>
          <w:rFonts w:ascii="Times New Roman" w:eastAsia="Calibri" w:hAnsi="Times New Roman" w:cs="Times New Roman"/>
        </w:rPr>
        <w:br/>
        <w:t>№138-ФЗ.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«Кодекс административного судопроизводства Российской Федерации» от 08.03.2015 г. № 21-ФЗ.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«Уголовно-процессуальный кодекс Российской Федерации» от 18.12.2001 г.</w:t>
      </w:r>
      <w:r w:rsidRPr="00FF17B8">
        <w:rPr>
          <w:rFonts w:ascii="Times New Roman" w:eastAsia="Calibri" w:hAnsi="Times New Roman" w:cs="Times New Roman"/>
        </w:rPr>
        <w:br/>
        <w:t>№ 174-ФЗ.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закон от 31.05.2001 г. №73-ФЗ «О государственной судебно-экспертной деятельности в Российской Федерации».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закон от 16.07.1998 г. №102-ФЗ «Об ипотеке (залоге недвижимости)».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закон от 13.06.2015 г. №218-ФЗ «О государственной регистрации недвижимости».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закон от 24.07.2002 г. №101-ФЗ «Об обороте земель сельскохозяйственного назначения».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Закон Российской Федерации от 21.02.1992 г. № 2395-1 «О недрах».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Федеральный закон от 21.12.2004 г. № 172-ФЗ «О переводе земель или земельных участков из одной категории в другую».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</w:rPr>
        <w:t>«Основы законодательства Российской Федерации о нотариате» от 11.02.1993 г. № 4462-1.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FF17B8">
        <w:rPr>
          <w:rFonts w:ascii="Times New Roman" w:eastAsia="Calibri" w:hAnsi="Times New Roman" w:cs="Times New Roman"/>
          <w:color w:val="000000"/>
        </w:rPr>
        <w:t>Приказ Минэкономразвития России от 01.09.2014 г. № 540 «Об утверждении классификатора видов разрешенного использования земельных участков».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>Постановление Пленума Высшего Арбитражного суда РФ от 04.04.2014г. № 23 «О некоторых вопросах практики применения арбитражными судами законодательства об экспертизе».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>Постановление Пленума Верховного суда РФ от 21.12.2010г. № 28 «О судебной экспертизе по уголовным делам».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lastRenderedPageBreak/>
        <w:t xml:space="preserve">Кремер Н.Ш., </w:t>
      </w:r>
      <w:proofErr w:type="spellStart"/>
      <w:r w:rsidRPr="00FF17B8">
        <w:rPr>
          <w:rFonts w:ascii="Times New Roman" w:eastAsia="Calibri" w:hAnsi="Times New Roman" w:cs="Times New Roman"/>
          <w:color w:val="000000"/>
        </w:rPr>
        <w:t>Путко</w:t>
      </w:r>
      <w:proofErr w:type="spellEnd"/>
      <w:r w:rsidRPr="00FF17B8">
        <w:rPr>
          <w:rFonts w:ascii="Times New Roman" w:eastAsia="Calibri" w:hAnsi="Times New Roman" w:cs="Times New Roman"/>
          <w:color w:val="000000"/>
        </w:rPr>
        <w:t xml:space="preserve"> Б.А. Эконометрика. 3-е изд., </w:t>
      </w:r>
      <w:proofErr w:type="spellStart"/>
      <w:r w:rsidRPr="00FF17B8">
        <w:rPr>
          <w:rFonts w:ascii="Times New Roman" w:eastAsia="Calibri" w:hAnsi="Times New Roman" w:cs="Times New Roman"/>
          <w:color w:val="000000"/>
        </w:rPr>
        <w:t>перераб</w:t>
      </w:r>
      <w:proofErr w:type="spellEnd"/>
      <w:proofErr w:type="gramStart"/>
      <w:r w:rsidRPr="00FF17B8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FF17B8">
        <w:rPr>
          <w:rFonts w:ascii="Times New Roman" w:eastAsia="Calibri" w:hAnsi="Times New Roman" w:cs="Times New Roman"/>
          <w:color w:val="000000"/>
        </w:rPr>
        <w:t xml:space="preserve"> и доп. — М.: ЮНИТИ-ДАНА, 2010.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FF17B8">
        <w:rPr>
          <w:rFonts w:ascii="Times New Roman" w:eastAsia="Calibri" w:hAnsi="Times New Roman" w:cs="Times New Roman"/>
          <w:color w:val="000000"/>
        </w:rPr>
        <w:t>Грибовский</w:t>
      </w:r>
      <w:proofErr w:type="spellEnd"/>
      <w:r w:rsidRPr="00FF17B8">
        <w:rPr>
          <w:rFonts w:ascii="Times New Roman" w:eastAsia="Calibri" w:hAnsi="Times New Roman" w:cs="Times New Roman"/>
          <w:color w:val="000000"/>
        </w:rPr>
        <w:t xml:space="preserve"> С.В., </w:t>
      </w:r>
      <w:proofErr w:type="spellStart"/>
      <w:r w:rsidRPr="00FF17B8">
        <w:rPr>
          <w:rFonts w:ascii="Times New Roman" w:eastAsia="Calibri" w:hAnsi="Times New Roman" w:cs="Times New Roman"/>
          <w:color w:val="000000"/>
        </w:rPr>
        <w:t>Сивец</w:t>
      </w:r>
      <w:proofErr w:type="spellEnd"/>
      <w:r w:rsidRPr="00FF17B8">
        <w:rPr>
          <w:rFonts w:ascii="Times New Roman" w:eastAsia="Calibri" w:hAnsi="Times New Roman" w:cs="Times New Roman"/>
          <w:color w:val="000000"/>
        </w:rPr>
        <w:t xml:space="preserve"> С.А. Математические методы оценки стоимости недвижимого имущества: учебное пособие – М.: Финансы и статистика, 2008.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>Гладких Н.И. развитие алгоритма экспертизы корреляционно-регрессионных моделей стоимости объектов недвижимости – https://srosovet.ru/content/editor/present/Zacshita-2015_Gladkih.pdf.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 xml:space="preserve">Методические рекомендации по определению рыночной стоимости земельных участков, утвержденные распоряжением </w:t>
      </w:r>
      <w:proofErr w:type="spellStart"/>
      <w:r w:rsidRPr="00FF17B8">
        <w:rPr>
          <w:rFonts w:ascii="Times New Roman" w:eastAsia="Calibri" w:hAnsi="Times New Roman" w:cs="Times New Roman"/>
          <w:color w:val="000000"/>
        </w:rPr>
        <w:t>Минимущества</w:t>
      </w:r>
      <w:proofErr w:type="spellEnd"/>
      <w:r w:rsidRPr="00FF17B8">
        <w:rPr>
          <w:rFonts w:ascii="Times New Roman" w:eastAsia="Calibri" w:hAnsi="Times New Roman" w:cs="Times New Roman"/>
          <w:color w:val="000000"/>
        </w:rPr>
        <w:t xml:space="preserve"> России от 06.03.2002 г. </w:t>
      </w:r>
      <w:r w:rsidRPr="00FF17B8">
        <w:rPr>
          <w:rFonts w:ascii="Times New Roman" w:eastAsia="Calibri" w:hAnsi="Times New Roman" w:cs="Times New Roman"/>
          <w:color w:val="000000"/>
        </w:rPr>
        <w:br/>
        <w:t>№ 568-Р.</w:t>
      </w:r>
    </w:p>
    <w:p w:rsidR="00FF17B8" w:rsidRPr="00FF17B8" w:rsidRDefault="00FF17B8" w:rsidP="00FF17B8">
      <w:pPr>
        <w:numPr>
          <w:ilvl w:val="0"/>
          <w:numId w:val="2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>Сравнительный анализ прав, обязанностей и ответственности судебного Эксперта в различных судопроизводствах – https://srosovet.ru/activities/Metod.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FF17B8" w:rsidRDefault="00FF17B8" w:rsidP="00FF17B8">
      <w:pPr>
        <w:spacing w:before="60"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color w:val="000000"/>
        </w:rPr>
      </w:pPr>
      <w:r w:rsidRPr="00FF17B8">
        <w:rPr>
          <w:rFonts w:ascii="Times New Roman" w:eastAsia="Calibri" w:hAnsi="Times New Roman" w:cs="Times New Roman"/>
          <w:b/>
          <w:color w:val="000000"/>
        </w:rPr>
        <w:t>Базовые учебники (источники), рекомендуемые Минэкономразвития России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F17B8" w:rsidRPr="00FF17B8" w:rsidRDefault="00FF17B8" w:rsidP="00FF17B8">
      <w:pPr>
        <w:numPr>
          <w:ilvl w:val="0"/>
          <w:numId w:val="35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 xml:space="preserve">Оценка недвижимости. Учебник/А.Г. Грязнова, М.А. Федотова – М.: Изд. «Финансы </w:t>
      </w:r>
      <w:r w:rsidRPr="00FF17B8">
        <w:rPr>
          <w:rFonts w:ascii="Times New Roman" w:eastAsia="Calibri" w:hAnsi="Times New Roman" w:cs="Times New Roman"/>
          <w:color w:val="000000"/>
        </w:rPr>
        <w:br/>
        <w:t xml:space="preserve">и статистика», 2007 </w:t>
      </w:r>
    </w:p>
    <w:p w:rsidR="00FF17B8" w:rsidRPr="00FF17B8" w:rsidRDefault="00FF17B8" w:rsidP="00FF17B8">
      <w:pPr>
        <w:numPr>
          <w:ilvl w:val="0"/>
          <w:numId w:val="35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 xml:space="preserve">Оценка стоимости недвижимости/С.В. </w:t>
      </w:r>
      <w:proofErr w:type="spellStart"/>
      <w:r w:rsidRPr="00FF17B8">
        <w:rPr>
          <w:rFonts w:ascii="Times New Roman" w:eastAsia="Calibri" w:hAnsi="Times New Roman" w:cs="Times New Roman"/>
          <w:color w:val="000000"/>
        </w:rPr>
        <w:t>Грибовский</w:t>
      </w:r>
      <w:proofErr w:type="spellEnd"/>
      <w:r w:rsidRPr="00FF17B8">
        <w:rPr>
          <w:rFonts w:ascii="Times New Roman" w:eastAsia="Calibri" w:hAnsi="Times New Roman" w:cs="Times New Roman"/>
          <w:color w:val="000000"/>
        </w:rPr>
        <w:t xml:space="preserve"> – М.: Изд. «Маросейка», 2009.</w:t>
      </w:r>
    </w:p>
    <w:p w:rsidR="00FF17B8" w:rsidRPr="00FF17B8" w:rsidRDefault="00FF17B8" w:rsidP="00FF17B8">
      <w:pPr>
        <w:numPr>
          <w:ilvl w:val="0"/>
          <w:numId w:val="35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 xml:space="preserve">Оценка для целей залога. Теория, практика, рекомендации/М.А. Федотова, В.Ю. Рослов, О.Н. Щербакова, А.И. </w:t>
      </w:r>
      <w:proofErr w:type="spellStart"/>
      <w:r w:rsidRPr="00FF17B8">
        <w:rPr>
          <w:rFonts w:ascii="Times New Roman" w:eastAsia="Calibri" w:hAnsi="Times New Roman" w:cs="Times New Roman"/>
          <w:color w:val="000000"/>
        </w:rPr>
        <w:t>Мышанов</w:t>
      </w:r>
      <w:proofErr w:type="spellEnd"/>
      <w:r w:rsidRPr="00FF17B8">
        <w:rPr>
          <w:rFonts w:ascii="Times New Roman" w:eastAsia="Calibri" w:hAnsi="Times New Roman" w:cs="Times New Roman"/>
          <w:color w:val="000000"/>
        </w:rPr>
        <w:t xml:space="preserve"> – М.: Изд. «Финансы и статистика», 2008 </w:t>
      </w:r>
    </w:p>
    <w:p w:rsidR="00FF17B8" w:rsidRPr="00FF17B8" w:rsidRDefault="00FF17B8" w:rsidP="00FF17B8">
      <w:pPr>
        <w:numPr>
          <w:ilvl w:val="0"/>
          <w:numId w:val="35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 xml:space="preserve">Оценка стоимости земельных участков: учебное пособие/В.И. Петров, под ред. М. А. Федотовой. - 2-е изд., </w:t>
      </w:r>
      <w:proofErr w:type="spellStart"/>
      <w:r w:rsidRPr="00FF17B8">
        <w:rPr>
          <w:rFonts w:ascii="Times New Roman" w:eastAsia="Calibri" w:hAnsi="Times New Roman" w:cs="Times New Roman"/>
          <w:color w:val="000000"/>
        </w:rPr>
        <w:t>перераб</w:t>
      </w:r>
      <w:proofErr w:type="spellEnd"/>
      <w:proofErr w:type="gramStart"/>
      <w:r w:rsidRPr="00FF17B8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FF17B8">
        <w:rPr>
          <w:rFonts w:ascii="Times New Roman" w:eastAsia="Calibri" w:hAnsi="Times New Roman" w:cs="Times New Roman"/>
          <w:color w:val="000000"/>
        </w:rPr>
        <w:t xml:space="preserve"> и доп. – М.: Изд. «</w:t>
      </w:r>
      <w:proofErr w:type="spellStart"/>
      <w:r w:rsidRPr="00FF17B8">
        <w:rPr>
          <w:rFonts w:ascii="Times New Roman" w:eastAsia="Calibri" w:hAnsi="Times New Roman" w:cs="Times New Roman"/>
          <w:color w:val="000000"/>
        </w:rPr>
        <w:t>КноРус</w:t>
      </w:r>
      <w:proofErr w:type="spellEnd"/>
      <w:r w:rsidRPr="00FF17B8">
        <w:rPr>
          <w:rFonts w:ascii="Times New Roman" w:eastAsia="Calibri" w:hAnsi="Times New Roman" w:cs="Times New Roman"/>
          <w:color w:val="000000"/>
        </w:rPr>
        <w:t xml:space="preserve">», 2008 </w:t>
      </w:r>
    </w:p>
    <w:p w:rsidR="00FF17B8" w:rsidRPr="00FF17B8" w:rsidRDefault="00FF17B8" w:rsidP="00FF17B8">
      <w:pPr>
        <w:numPr>
          <w:ilvl w:val="0"/>
          <w:numId w:val="35"/>
        </w:num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FF17B8">
        <w:rPr>
          <w:rFonts w:ascii="Times New Roman" w:eastAsia="Calibri" w:hAnsi="Times New Roman" w:cs="Times New Roman"/>
          <w:color w:val="000000"/>
        </w:rPr>
        <w:t>Справочники укрупненных показателей стоимости строительства, подготовленные компанией «КО-ИНВЕСТ». Разделы: Информационная основа и принципы построения изданий Ко-Инвест серии «Справочник оценщика»; Рекомендации по использованию.</w:t>
      </w:r>
    </w:p>
    <w:p w:rsidR="00FF17B8" w:rsidRPr="00FF17B8" w:rsidRDefault="00FF17B8" w:rsidP="00FF17B8">
      <w:pPr>
        <w:spacing w:before="60"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</w:rPr>
      </w:pPr>
      <w:r w:rsidRPr="00FF17B8">
        <w:rPr>
          <w:rFonts w:ascii="Times New Roman" w:eastAsia="Calibri" w:hAnsi="Times New Roman" w:cs="Times New Roman"/>
          <w:i/>
          <w:color w:val="000000"/>
        </w:rPr>
        <w:t>Учебники, учебные пособия и иные справочные материалы рекомендуются как в редакции указанных годов выпуска, так и в редакции последующих выпусков.</w:t>
      </w:r>
    </w:p>
    <w:p w:rsidR="00355F59" w:rsidRPr="00FF17B8" w:rsidRDefault="00355F59" w:rsidP="00FF1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355F59" w:rsidRPr="00F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CA" w:rsidRDefault="00AB6ECA" w:rsidP="00FF17B8">
      <w:pPr>
        <w:spacing w:after="0" w:line="240" w:lineRule="auto"/>
      </w:pPr>
      <w:r>
        <w:separator/>
      </w:r>
    </w:p>
  </w:endnote>
  <w:endnote w:type="continuationSeparator" w:id="0">
    <w:p w:rsidR="00AB6ECA" w:rsidRDefault="00AB6ECA" w:rsidP="00FF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CA" w:rsidRDefault="00AB6ECA" w:rsidP="00FF17B8">
      <w:pPr>
        <w:spacing w:after="0" w:line="240" w:lineRule="auto"/>
      </w:pPr>
      <w:r>
        <w:separator/>
      </w:r>
    </w:p>
  </w:footnote>
  <w:footnote w:type="continuationSeparator" w:id="0">
    <w:p w:rsidR="00AB6ECA" w:rsidRDefault="00AB6ECA" w:rsidP="00FF17B8">
      <w:pPr>
        <w:spacing w:after="0" w:line="240" w:lineRule="auto"/>
      </w:pPr>
      <w:r>
        <w:continuationSeparator/>
      </w:r>
    </w:p>
  </w:footnote>
  <w:footnote w:id="1">
    <w:p w:rsidR="00FF17B8" w:rsidRDefault="00FF17B8" w:rsidP="00FF17B8">
      <w:pPr>
        <w:pStyle w:val="a5"/>
      </w:pPr>
      <w:r>
        <w:rPr>
          <w:rStyle w:val="a7"/>
        </w:rPr>
        <w:footnoteRef/>
      </w:r>
      <w:r>
        <w:t xml:space="preserve"> Вероятно, имеется в виду чистый операционный доход.</w:t>
      </w:r>
    </w:p>
  </w:footnote>
  <w:footnote w:id="2">
    <w:p w:rsidR="00FF17B8" w:rsidRPr="00B91549" w:rsidRDefault="00FF17B8" w:rsidP="00FF17B8">
      <w:pPr>
        <w:pStyle w:val="a5"/>
      </w:pPr>
      <w:r>
        <w:rPr>
          <w:rStyle w:val="a7"/>
        </w:rPr>
        <w:footnoteRef/>
      </w:r>
      <w:r>
        <w:t xml:space="preserve"> </w:t>
      </w:r>
      <w:r w:rsidRPr="00B37609">
        <w:rPr>
          <w:position w:val="-12"/>
        </w:rPr>
        <w:object w:dxaOrig="320" w:dyaOrig="360">
          <v:shape id="_x0000_i1133" type="#_x0000_t75" style="width:14.25pt;height:21pt" o:ole="">
            <v:imagedata r:id="rId1" o:title=""/>
          </v:shape>
          <o:OLEObject Type="Embed" ProgID="Equation.3" ShapeID="_x0000_i1133" DrawAspect="Content" ObjectID="_1565682902" r:id="rId2"/>
        </w:object>
      </w:r>
      <w:r>
        <w:t xml:space="preserve">- произведение </w:t>
      </w:r>
      <w:proofErr w:type="spellStart"/>
      <w:r>
        <w:rPr>
          <w:lang w:val="en-US"/>
        </w:rPr>
        <w:t>i</w:t>
      </w:r>
      <w:proofErr w:type="spellEnd"/>
      <w:r>
        <w:t>-х элементов</w:t>
      </w:r>
    </w:p>
  </w:footnote>
  <w:footnote w:id="3">
    <w:p w:rsidR="00FF17B8" w:rsidRPr="00F653EB" w:rsidRDefault="00FF17B8" w:rsidP="00FF17B8">
      <w:pPr>
        <w:rPr>
          <w:sz w:val="20"/>
          <w:szCs w:val="20"/>
        </w:rPr>
      </w:pPr>
      <w:r w:rsidRPr="00F653EB">
        <w:rPr>
          <w:rStyle w:val="a7"/>
          <w:sz w:val="20"/>
          <w:szCs w:val="20"/>
        </w:rPr>
        <w:footnoteRef/>
      </w:r>
      <w:r w:rsidRPr="00F653EB">
        <w:rPr>
          <w:sz w:val="20"/>
          <w:szCs w:val="20"/>
        </w:rPr>
        <w:t xml:space="preserve"> гостиницы, автозаправочные станции, узкоспециализированные комплексны разного рода или объекты недвижимости с уникальными значениями ценообразующих параметров (например, масштабный многофункциональный комплекс, не имеющий аналогов на рынке).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0D0"/>
    <w:multiLevelType w:val="hybridMultilevel"/>
    <w:tmpl w:val="17C2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83"/>
    <w:multiLevelType w:val="hybridMultilevel"/>
    <w:tmpl w:val="81F4F61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B04B6"/>
    <w:multiLevelType w:val="hybridMultilevel"/>
    <w:tmpl w:val="C446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747E7C"/>
    <w:multiLevelType w:val="hybridMultilevel"/>
    <w:tmpl w:val="5E06A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2469DC"/>
    <w:multiLevelType w:val="hybridMultilevel"/>
    <w:tmpl w:val="EF0C2B9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12A33C00"/>
    <w:multiLevelType w:val="hybridMultilevel"/>
    <w:tmpl w:val="3B2ED688"/>
    <w:lvl w:ilvl="0" w:tplc="041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137A5F0F"/>
    <w:multiLevelType w:val="hybridMultilevel"/>
    <w:tmpl w:val="10504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14D1F"/>
    <w:multiLevelType w:val="hybridMultilevel"/>
    <w:tmpl w:val="B6D0B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67655"/>
    <w:multiLevelType w:val="hybridMultilevel"/>
    <w:tmpl w:val="D9F2D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110888"/>
    <w:multiLevelType w:val="hybridMultilevel"/>
    <w:tmpl w:val="ED6E4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0F2271"/>
    <w:multiLevelType w:val="hybridMultilevel"/>
    <w:tmpl w:val="1DBE8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91CD1"/>
    <w:multiLevelType w:val="hybridMultilevel"/>
    <w:tmpl w:val="6018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34903"/>
    <w:multiLevelType w:val="hybridMultilevel"/>
    <w:tmpl w:val="5FFA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F35CF9"/>
    <w:multiLevelType w:val="hybridMultilevel"/>
    <w:tmpl w:val="EF94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A5B72"/>
    <w:multiLevelType w:val="hybridMultilevel"/>
    <w:tmpl w:val="3E58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1095"/>
    <w:multiLevelType w:val="hybridMultilevel"/>
    <w:tmpl w:val="98BCE93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35513020"/>
    <w:multiLevelType w:val="hybridMultilevel"/>
    <w:tmpl w:val="1514D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C4638F"/>
    <w:multiLevelType w:val="hybridMultilevel"/>
    <w:tmpl w:val="837A4E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E841F68"/>
    <w:multiLevelType w:val="hybridMultilevel"/>
    <w:tmpl w:val="38B8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C6E81"/>
    <w:multiLevelType w:val="hybridMultilevel"/>
    <w:tmpl w:val="35D80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1C7C68"/>
    <w:multiLevelType w:val="hybridMultilevel"/>
    <w:tmpl w:val="04C080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49AE54E5"/>
    <w:multiLevelType w:val="hybridMultilevel"/>
    <w:tmpl w:val="3B6C14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4514C4"/>
    <w:multiLevelType w:val="hybridMultilevel"/>
    <w:tmpl w:val="8C08B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1B5B0B"/>
    <w:multiLevelType w:val="hybridMultilevel"/>
    <w:tmpl w:val="B94419BE"/>
    <w:lvl w:ilvl="0" w:tplc="725218F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55FB5561"/>
    <w:multiLevelType w:val="hybridMultilevel"/>
    <w:tmpl w:val="468864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21394E"/>
    <w:multiLevelType w:val="hybridMultilevel"/>
    <w:tmpl w:val="3E70A41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5D013F0B"/>
    <w:multiLevelType w:val="hybridMultilevel"/>
    <w:tmpl w:val="79DA4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686F2D"/>
    <w:multiLevelType w:val="hybridMultilevel"/>
    <w:tmpl w:val="9B78C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8970F4"/>
    <w:multiLevelType w:val="hybridMultilevel"/>
    <w:tmpl w:val="0BC27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495744"/>
    <w:multiLevelType w:val="hybridMultilevel"/>
    <w:tmpl w:val="1674A2D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0" w15:restartNumberingAfterBreak="0">
    <w:nsid w:val="67841027"/>
    <w:multiLevelType w:val="hybridMultilevel"/>
    <w:tmpl w:val="AA52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57CA6"/>
    <w:multiLevelType w:val="hybridMultilevel"/>
    <w:tmpl w:val="6DAE4A9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2" w15:restartNumberingAfterBreak="0">
    <w:nsid w:val="6C0D021C"/>
    <w:multiLevelType w:val="hybridMultilevel"/>
    <w:tmpl w:val="9C248220"/>
    <w:lvl w:ilvl="0" w:tplc="A04278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75969"/>
    <w:multiLevelType w:val="hybridMultilevel"/>
    <w:tmpl w:val="9C248220"/>
    <w:lvl w:ilvl="0" w:tplc="A04278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3563B"/>
    <w:multiLevelType w:val="hybridMultilevel"/>
    <w:tmpl w:val="C6BCC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D829A7"/>
    <w:multiLevelType w:val="hybridMultilevel"/>
    <w:tmpl w:val="3386F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3B7EBB"/>
    <w:multiLevelType w:val="hybridMultilevel"/>
    <w:tmpl w:val="241E027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7" w15:restartNumberingAfterBreak="0">
    <w:nsid w:val="779C6E91"/>
    <w:multiLevelType w:val="hybridMultilevel"/>
    <w:tmpl w:val="19F8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43020"/>
    <w:multiLevelType w:val="hybridMultilevel"/>
    <w:tmpl w:val="EA0E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B71FE2"/>
    <w:multiLevelType w:val="hybridMultilevel"/>
    <w:tmpl w:val="D6A6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06F16"/>
    <w:multiLevelType w:val="hybridMultilevel"/>
    <w:tmpl w:val="DC4AC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CE4B28"/>
    <w:multiLevelType w:val="hybridMultilevel"/>
    <w:tmpl w:val="1D0474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2"/>
  </w:num>
  <w:num w:numId="4">
    <w:abstractNumId w:val="2"/>
  </w:num>
  <w:num w:numId="5">
    <w:abstractNumId w:val="10"/>
  </w:num>
  <w:num w:numId="6">
    <w:abstractNumId w:val="26"/>
  </w:num>
  <w:num w:numId="7">
    <w:abstractNumId w:val="17"/>
  </w:num>
  <w:num w:numId="8">
    <w:abstractNumId w:val="38"/>
  </w:num>
  <w:num w:numId="9">
    <w:abstractNumId w:val="14"/>
  </w:num>
  <w:num w:numId="10">
    <w:abstractNumId w:val="34"/>
  </w:num>
  <w:num w:numId="11">
    <w:abstractNumId w:val="30"/>
  </w:num>
  <w:num w:numId="12">
    <w:abstractNumId w:val="13"/>
  </w:num>
  <w:num w:numId="13">
    <w:abstractNumId w:val="9"/>
  </w:num>
  <w:num w:numId="14">
    <w:abstractNumId w:val="16"/>
  </w:num>
  <w:num w:numId="15">
    <w:abstractNumId w:val="37"/>
  </w:num>
  <w:num w:numId="16">
    <w:abstractNumId w:val="0"/>
  </w:num>
  <w:num w:numId="17">
    <w:abstractNumId w:val="24"/>
  </w:num>
  <w:num w:numId="18">
    <w:abstractNumId w:val="8"/>
  </w:num>
  <w:num w:numId="19">
    <w:abstractNumId w:val="22"/>
  </w:num>
  <w:num w:numId="20">
    <w:abstractNumId w:val="27"/>
  </w:num>
  <w:num w:numId="21">
    <w:abstractNumId w:val="40"/>
  </w:num>
  <w:num w:numId="22">
    <w:abstractNumId w:val="1"/>
  </w:num>
  <w:num w:numId="23">
    <w:abstractNumId w:val="11"/>
  </w:num>
  <w:num w:numId="24">
    <w:abstractNumId w:val="35"/>
  </w:num>
  <w:num w:numId="25">
    <w:abstractNumId w:val="29"/>
  </w:num>
  <w:num w:numId="26">
    <w:abstractNumId w:val="39"/>
  </w:num>
  <w:num w:numId="27">
    <w:abstractNumId w:val="25"/>
  </w:num>
  <w:num w:numId="28">
    <w:abstractNumId w:val="20"/>
  </w:num>
  <w:num w:numId="29">
    <w:abstractNumId w:val="5"/>
  </w:num>
  <w:num w:numId="30">
    <w:abstractNumId w:val="4"/>
  </w:num>
  <w:num w:numId="31">
    <w:abstractNumId w:val="36"/>
  </w:num>
  <w:num w:numId="32">
    <w:abstractNumId w:val="3"/>
  </w:num>
  <w:num w:numId="33">
    <w:abstractNumId w:val="7"/>
  </w:num>
  <w:num w:numId="34">
    <w:abstractNumId w:val="6"/>
  </w:num>
  <w:num w:numId="35">
    <w:abstractNumId w:val="32"/>
  </w:num>
  <w:num w:numId="36">
    <w:abstractNumId w:val="41"/>
  </w:num>
  <w:num w:numId="37">
    <w:abstractNumId w:val="18"/>
  </w:num>
  <w:num w:numId="38">
    <w:abstractNumId w:val="31"/>
  </w:num>
  <w:num w:numId="39">
    <w:abstractNumId w:val="28"/>
  </w:num>
  <w:num w:numId="40">
    <w:abstractNumId w:val="15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B8"/>
    <w:rsid w:val="002822AD"/>
    <w:rsid w:val="00355F59"/>
    <w:rsid w:val="00AB6ECA"/>
    <w:rsid w:val="00DD5DB6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7AC6-024C-4CEF-A582-045E19C5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FF1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7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7B8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FF17B8"/>
    <w:pPr>
      <w:keepNext/>
      <w:keepLines/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17B8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17B8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12">
    <w:name w:val="Нет списка1"/>
    <w:next w:val="a2"/>
    <w:uiPriority w:val="99"/>
    <w:semiHidden/>
    <w:unhideWhenUsed/>
    <w:rsid w:val="00FF17B8"/>
  </w:style>
  <w:style w:type="character" w:customStyle="1" w:styleId="apple-converted-space">
    <w:name w:val="apple-converted-space"/>
    <w:basedOn w:val="a0"/>
    <w:rsid w:val="00FF17B8"/>
  </w:style>
  <w:style w:type="paragraph" w:styleId="a3">
    <w:name w:val="List Paragraph"/>
    <w:basedOn w:val="a"/>
    <w:link w:val="a4"/>
    <w:uiPriority w:val="34"/>
    <w:qFormat/>
    <w:rsid w:val="00FF17B8"/>
    <w:pPr>
      <w:spacing w:after="0" w:line="240" w:lineRule="auto"/>
      <w:ind w:left="720"/>
      <w:contextualSpacing/>
      <w:jc w:val="both"/>
    </w:pPr>
  </w:style>
  <w:style w:type="paragraph" w:styleId="a5">
    <w:name w:val="footnote text"/>
    <w:basedOn w:val="a"/>
    <w:link w:val="a6"/>
    <w:uiPriority w:val="99"/>
    <w:semiHidden/>
    <w:unhideWhenUsed/>
    <w:rsid w:val="00FF17B8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17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17B8"/>
    <w:rPr>
      <w:vertAlign w:val="superscript"/>
    </w:rPr>
  </w:style>
  <w:style w:type="table" w:styleId="a8">
    <w:name w:val="Table Grid"/>
    <w:basedOn w:val="a1"/>
    <w:uiPriority w:val="59"/>
    <w:rsid w:val="00FF17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F17B8"/>
    <w:rPr>
      <w:b/>
      <w:bCs/>
    </w:rPr>
  </w:style>
  <w:style w:type="paragraph" w:styleId="aa">
    <w:name w:val="header"/>
    <w:basedOn w:val="a"/>
    <w:link w:val="ab"/>
    <w:uiPriority w:val="99"/>
    <w:unhideWhenUsed/>
    <w:rsid w:val="00FF17B8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FF17B8"/>
  </w:style>
  <w:style w:type="paragraph" w:styleId="ac">
    <w:name w:val="footer"/>
    <w:basedOn w:val="a"/>
    <w:link w:val="ad"/>
    <w:uiPriority w:val="99"/>
    <w:unhideWhenUsed/>
    <w:rsid w:val="00FF17B8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d">
    <w:name w:val="Нижний колонтитул Знак"/>
    <w:basedOn w:val="a0"/>
    <w:link w:val="ac"/>
    <w:uiPriority w:val="99"/>
    <w:rsid w:val="00FF17B8"/>
  </w:style>
  <w:style w:type="character" w:customStyle="1" w:styleId="13">
    <w:name w:val="Гиперссылка1"/>
    <w:basedOn w:val="a0"/>
    <w:uiPriority w:val="99"/>
    <w:unhideWhenUsed/>
    <w:rsid w:val="00FF17B8"/>
    <w:rPr>
      <w:color w:val="0563C1"/>
      <w:u w:val="single"/>
    </w:rPr>
  </w:style>
  <w:style w:type="character" w:customStyle="1" w:styleId="14">
    <w:name w:val="Упомянуть1"/>
    <w:basedOn w:val="a0"/>
    <w:uiPriority w:val="99"/>
    <w:semiHidden/>
    <w:unhideWhenUsed/>
    <w:rsid w:val="00FF17B8"/>
    <w:rPr>
      <w:color w:val="2B579A"/>
      <w:shd w:val="clear" w:color="auto" w:fill="E6E6E6"/>
    </w:rPr>
  </w:style>
  <w:style w:type="paragraph" w:styleId="ae">
    <w:name w:val="Normal (Web)"/>
    <w:basedOn w:val="a"/>
    <w:uiPriority w:val="99"/>
    <w:unhideWhenUsed/>
    <w:rsid w:val="00F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FF17B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17B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sid w:val="00FF1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FF17B8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FF17B8"/>
    <w:pPr>
      <w:tabs>
        <w:tab w:val="right" w:leader="dot" w:pos="9639"/>
      </w:tabs>
      <w:spacing w:before="120" w:after="0" w:line="240" w:lineRule="auto"/>
      <w:ind w:right="424"/>
    </w:pPr>
  </w:style>
  <w:style w:type="paragraph" w:styleId="22">
    <w:name w:val="toc 2"/>
    <w:basedOn w:val="a"/>
    <w:next w:val="a"/>
    <w:autoRedefine/>
    <w:uiPriority w:val="39"/>
    <w:unhideWhenUsed/>
    <w:rsid w:val="00FF17B8"/>
    <w:pPr>
      <w:tabs>
        <w:tab w:val="right" w:leader="dot" w:pos="9639"/>
      </w:tabs>
      <w:spacing w:after="0" w:line="240" w:lineRule="auto"/>
      <w:ind w:left="709" w:right="424" w:hanging="425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F17B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B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FF17B8"/>
  </w:style>
  <w:style w:type="paragraph" w:customStyle="1" w:styleId="ConsPlusNormal">
    <w:name w:val="ConsPlusNormal"/>
    <w:uiPriority w:val="99"/>
    <w:rsid w:val="00FF1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Упомянуть2"/>
    <w:basedOn w:val="a0"/>
    <w:uiPriority w:val="99"/>
    <w:semiHidden/>
    <w:unhideWhenUsed/>
    <w:rsid w:val="00FF17B8"/>
    <w:rPr>
      <w:color w:val="2B579A"/>
      <w:shd w:val="clear" w:color="auto" w:fill="E6E6E6"/>
    </w:rPr>
  </w:style>
  <w:style w:type="character" w:styleId="af2">
    <w:name w:val="annotation reference"/>
    <w:basedOn w:val="a0"/>
    <w:uiPriority w:val="99"/>
    <w:semiHidden/>
    <w:unhideWhenUsed/>
    <w:rsid w:val="00FF17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F17B8"/>
    <w:pPr>
      <w:spacing w:after="0" w:line="240" w:lineRule="auto"/>
      <w:jc w:val="both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F17B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F17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F17B8"/>
    <w:rPr>
      <w:b/>
      <w:bCs/>
      <w:sz w:val="20"/>
      <w:szCs w:val="20"/>
    </w:rPr>
  </w:style>
  <w:style w:type="character" w:customStyle="1" w:styleId="blk">
    <w:name w:val="blk"/>
    <w:basedOn w:val="a0"/>
    <w:rsid w:val="00FF17B8"/>
  </w:style>
  <w:style w:type="character" w:customStyle="1" w:styleId="hl">
    <w:name w:val="hl"/>
    <w:basedOn w:val="a0"/>
    <w:rsid w:val="00FF17B8"/>
  </w:style>
  <w:style w:type="paragraph" w:customStyle="1" w:styleId="s15">
    <w:name w:val="s_15"/>
    <w:basedOn w:val="a"/>
    <w:rsid w:val="00F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17B8"/>
  </w:style>
  <w:style w:type="paragraph" w:customStyle="1" w:styleId="s9">
    <w:name w:val="s_9"/>
    <w:basedOn w:val="a"/>
    <w:rsid w:val="00F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F17B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F17B8"/>
    <w:rPr>
      <w:rFonts w:ascii="Calibri Light" w:eastAsia="Times New Roman" w:hAnsi="Calibri Light" w:cs="Times New Roman"/>
      <w:i/>
      <w:iCs/>
      <w:color w:val="2F549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F17B8"/>
    <w:rPr>
      <w:color w:val="954F72"/>
      <w:u w:val="single"/>
    </w:r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FF17B8"/>
    <w:pPr>
      <w:spacing w:after="200" w:line="240" w:lineRule="auto"/>
      <w:jc w:val="both"/>
    </w:pPr>
    <w:rPr>
      <w:i/>
      <w:iCs/>
      <w:color w:val="44546A"/>
      <w:sz w:val="18"/>
      <w:szCs w:val="18"/>
    </w:rPr>
  </w:style>
  <w:style w:type="character" w:customStyle="1" w:styleId="3">
    <w:name w:val="Упомянуть3"/>
    <w:basedOn w:val="a0"/>
    <w:uiPriority w:val="99"/>
    <w:semiHidden/>
    <w:unhideWhenUsed/>
    <w:rsid w:val="00FF17B8"/>
    <w:rPr>
      <w:color w:val="2B579A"/>
      <w:shd w:val="clear" w:color="auto" w:fill="E6E6E6"/>
    </w:rPr>
  </w:style>
  <w:style w:type="character" w:customStyle="1" w:styleId="watch-title">
    <w:name w:val="watch-title"/>
    <w:basedOn w:val="a0"/>
    <w:rsid w:val="00FF17B8"/>
  </w:style>
  <w:style w:type="character" w:styleId="af8">
    <w:name w:val="Hyperlink"/>
    <w:basedOn w:val="a0"/>
    <w:uiPriority w:val="99"/>
    <w:semiHidden/>
    <w:unhideWhenUsed/>
    <w:rsid w:val="00FF17B8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link w:val="2"/>
    <w:uiPriority w:val="9"/>
    <w:semiHidden/>
    <w:rsid w:val="00FF17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FF17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9">
    <w:name w:val="FollowedHyperlink"/>
    <w:basedOn w:val="a0"/>
    <w:uiPriority w:val="99"/>
    <w:semiHidden/>
    <w:unhideWhenUsed/>
    <w:rsid w:val="00FF1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5.wmf"/><Relationship Id="rId42" Type="http://schemas.openxmlformats.org/officeDocument/2006/relationships/oleObject" Target="embeddings/oleObject21.bin"/><Relationship Id="rId63" Type="http://schemas.openxmlformats.org/officeDocument/2006/relationships/image" Target="media/image26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1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6.bin"/><Relationship Id="rId53" Type="http://schemas.openxmlformats.org/officeDocument/2006/relationships/image" Target="media/image21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3.bin"/><Relationship Id="rId22" Type="http://schemas.openxmlformats.org/officeDocument/2006/relationships/oleObject" Target="embeddings/oleObject11.bin"/><Relationship Id="rId43" Type="http://schemas.openxmlformats.org/officeDocument/2006/relationships/image" Target="media/image16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80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12" Type="http://schemas.openxmlformats.org/officeDocument/2006/relationships/oleObject" Target="embeddings/oleObject3.bin"/><Relationship Id="rId33" Type="http://schemas.openxmlformats.org/officeDocument/2006/relationships/image" Target="media/image11.wmf"/><Relationship Id="rId108" Type="http://schemas.openxmlformats.org/officeDocument/2006/relationships/image" Target="media/image48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2.bin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6" Type="http://schemas.openxmlformats.org/officeDocument/2006/relationships/endnotes" Target="endnotes.xml"/><Relationship Id="rId23" Type="http://schemas.openxmlformats.org/officeDocument/2006/relationships/image" Target="media/image6.wmf"/><Relationship Id="rId119" Type="http://schemas.openxmlformats.org/officeDocument/2006/relationships/image" Target="media/image54.wmf"/><Relationship Id="rId44" Type="http://schemas.openxmlformats.org/officeDocument/2006/relationships/oleObject" Target="embeddings/oleObject22.bin"/><Relationship Id="rId65" Type="http://schemas.openxmlformats.org/officeDocument/2006/relationships/image" Target="media/image27.wmf"/><Relationship Id="rId86" Type="http://schemas.openxmlformats.org/officeDocument/2006/relationships/image" Target="media/image37.wmf"/><Relationship Id="rId130" Type="http://schemas.openxmlformats.org/officeDocument/2006/relationships/oleObject" Target="embeddings/oleObject67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7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141" Type="http://schemas.openxmlformats.org/officeDocument/2006/relationships/image" Target="media/image65.wmf"/><Relationship Id="rId7" Type="http://schemas.openxmlformats.org/officeDocument/2006/relationships/image" Target="media/image1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4" Type="http://schemas.openxmlformats.org/officeDocument/2006/relationships/oleObject" Target="embeddings/oleObject12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8.bin"/><Relationship Id="rId173" Type="http://schemas.openxmlformats.org/officeDocument/2006/relationships/image" Target="media/image81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19" Type="http://schemas.openxmlformats.org/officeDocument/2006/relationships/image" Target="media/image4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7.bin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image" Target="media/image7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theme" Target="theme/theme1.xml"/><Relationship Id="rId26" Type="http://schemas.openxmlformats.org/officeDocument/2006/relationships/oleObject" Target="embeddings/oleObject13.bin"/><Relationship Id="rId47" Type="http://schemas.openxmlformats.org/officeDocument/2006/relationships/image" Target="media/image18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0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7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4.bin"/><Relationship Id="rId90" Type="http://schemas.openxmlformats.org/officeDocument/2006/relationships/image" Target="media/image39.wmf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211" Type="http://schemas.openxmlformats.org/officeDocument/2006/relationships/oleObject" Target="embeddings/oleObject108.bin"/><Relationship Id="rId27" Type="http://schemas.openxmlformats.org/officeDocument/2006/relationships/image" Target="media/image8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9.bin"/><Relationship Id="rId80" Type="http://schemas.openxmlformats.org/officeDocument/2006/relationships/image" Target="media/image34.wmf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17" Type="http://schemas.openxmlformats.org/officeDocument/2006/relationships/oleObject" Target="embeddings/oleObject8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4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8" Type="http://schemas.openxmlformats.org/officeDocument/2006/relationships/oleObject" Target="embeddings/oleObject14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18" Type="http://schemas.openxmlformats.org/officeDocument/2006/relationships/oleObject" Target="embeddings/oleObject9.bin"/><Relationship Id="rId39" Type="http://schemas.openxmlformats.org/officeDocument/2006/relationships/image" Target="media/image14.wmf"/><Relationship Id="rId50" Type="http://schemas.openxmlformats.org/officeDocument/2006/relationships/oleObject" Target="embeddings/oleObject25.bin"/><Relationship Id="rId104" Type="http://schemas.openxmlformats.org/officeDocument/2006/relationships/image" Target="media/image46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09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40" Type="http://schemas.openxmlformats.org/officeDocument/2006/relationships/oleObject" Target="embeddings/oleObject20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1.bin"/><Relationship Id="rId1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11011</Words>
  <Characters>62768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2</cp:revision>
  <dcterms:created xsi:type="dcterms:W3CDTF">2017-08-31T03:53:00Z</dcterms:created>
  <dcterms:modified xsi:type="dcterms:W3CDTF">2017-08-31T04:02:00Z</dcterms:modified>
</cp:coreProperties>
</file>